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rPr>
      </w:pPr>
    </w:p>
    <w:p>
      <w:pPr>
        <w:spacing w:line="1000" w:lineRule="exact"/>
        <w:jc w:val="center"/>
        <w:rPr>
          <w:rFonts w:hint="eastAsia" w:ascii="仿宋" w:hAnsi="仿宋" w:eastAsia="仿宋" w:cs="仿宋"/>
          <w:b/>
          <w:color w:val="auto"/>
          <w:sz w:val="72"/>
          <w:szCs w:val="72"/>
          <w:lang w:val="en-US" w:eastAsia="zh-CN"/>
        </w:rPr>
      </w:pPr>
      <w:bookmarkStart w:id="0" w:name="_Hlk38472698"/>
      <w:r>
        <w:rPr>
          <w:rFonts w:hint="eastAsia" w:ascii="仿宋" w:hAnsi="仿宋" w:eastAsia="仿宋" w:cs="仿宋"/>
          <w:b/>
          <w:color w:val="auto"/>
          <w:sz w:val="72"/>
          <w:szCs w:val="72"/>
          <w:lang w:val="en-US" w:eastAsia="zh-CN"/>
        </w:rPr>
        <w:t>广州松田职业学院</w:t>
      </w:r>
    </w:p>
    <w:p>
      <w:pPr>
        <w:spacing w:line="1000" w:lineRule="exact"/>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关于</w:t>
      </w:r>
      <w:r>
        <w:rPr>
          <w:rFonts w:hint="eastAsia" w:ascii="仿宋" w:hAnsi="仿宋" w:eastAsia="仿宋" w:cs="仿宋"/>
          <w:b/>
          <w:color w:val="auto"/>
          <w:sz w:val="36"/>
          <w:szCs w:val="36"/>
          <w:lang w:eastAsia="zh-CN"/>
        </w:rPr>
        <w:t>网站（店）运营与推广实训软件</w:t>
      </w:r>
      <w:r>
        <w:rPr>
          <w:rFonts w:hint="eastAsia" w:ascii="仿宋" w:hAnsi="仿宋" w:eastAsia="仿宋" w:cs="仿宋"/>
          <w:b/>
          <w:color w:val="auto"/>
          <w:sz w:val="36"/>
          <w:szCs w:val="36"/>
          <w:lang w:val="en-US" w:eastAsia="zh-CN"/>
        </w:rPr>
        <w:t>采购</w:t>
      </w:r>
      <w:r>
        <w:rPr>
          <w:rFonts w:hint="eastAsia" w:ascii="仿宋" w:hAnsi="仿宋" w:eastAsia="仿宋" w:cs="仿宋"/>
          <w:b/>
          <w:color w:val="auto"/>
          <w:sz w:val="36"/>
          <w:szCs w:val="36"/>
        </w:rPr>
        <w:t>项目</w:t>
      </w:r>
    </w:p>
    <w:bookmarkEnd w:id="0"/>
    <w:p>
      <w:pPr>
        <w:spacing w:line="1000" w:lineRule="exac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公</w:t>
      </w:r>
    </w:p>
    <w:p>
      <w:pPr>
        <w:spacing w:line="1000" w:lineRule="exac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开</w:t>
      </w:r>
    </w:p>
    <w:p>
      <w:pPr>
        <w:spacing w:line="1000" w:lineRule="exac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询</w:t>
      </w:r>
    </w:p>
    <w:p>
      <w:pPr>
        <w:spacing w:line="1000" w:lineRule="exac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价</w:t>
      </w:r>
    </w:p>
    <w:p>
      <w:pPr>
        <w:spacing w:line="1000" w:lineRule="exac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邀</w:t>
      </w:r>
    </w:p>
    <w:p>
      <w:pPr>
        <w:spacing w:line="1000" w:lineRule="exac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请</w:t>
      </w:r>
    </w:p>
    <w:p>
      <w:pPr>
        <w:spacing w:line="1000" w:lineRule="exac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函</w:t>
      </w:r>
    </w:p>
    <w:p>
      <w:pPr>
        <w:spacing w:line="500" w:lineRule="exact"/>
        <w:ind w:firstLine="2530" w:firstLineChars="700"/>
        <w:rPr>
          <w:rFonts w:hint="default" w:ascii="仿宋" w:hAnsi="仿宋" w:eastAsia="仿宋" w:cs="仿宋"/>
          <w:b/>
          <w:color w:val="auto"/>
          <w:sz w:val="36"/>
          <w:szCs w:val="36"/>
          <w:lang w:val="en-US" w:eastAsia="zh-CN"/>
        </w:rPr>
      </w:pPr>
      <w:r>
        <w:rPr>
          <w:rFonts w:hint="eastAsia" w:ascii="仿宋" w:hAnsi="仿宋" w:eastAsia="仿宋" w:cs="仿宋"/>
          <w:b/>
          <w:color w:val="auto"/>
          <w:sz w:val="36"/>
          <w:szCs w:val="36"/>
        </w:rPr>
        <w:t>项目编号：</w:t>
      </w:r>
      <w:r>
        <w:rPr>
          <w:rFonts w:hint="eastAsia" w:ascii="仿宋" w:hAnsi="仿宋" w:eastAsia="仿宋" w:cs="仿宋"/>
          <w:b/>
          <w:color w:val="auto"/>
          <w:sz w:val="36"/>
          <w:szCs w:val="36"/>
          <w:lang w:val="en-US" w:eastAsia="zh-CN"/>
        </w:rPr>
        <w:t>B-XJ2021-8</w:t>
      </w:r>
    </w:p>
    <w:p>
      <w:pPr>
        <w:spacing w:line="500" w:lineRule="exact"/>
        <w:ind w:left="4501" w:leftChars="1141" w:hanging="1991" w:hangingChars="551"/>
        <w:rPr>
          <w:rFonts w:hint="default" w:ascii="仿宋" w:hAnsi="仿宋" w:eastAsia="仿宋" w:cs="仿宋"/>
          <w:b/>
          <w:color w:val="auto"/>
          <w:sz w:val="36"/>
          <w:szCs w:val="36"/>
          <w:lang w:val="en-US" w:eastAsia="zh-CN"/>
        </w:rPr>
        <w:sectPr>
          <w:headerReference r:id="rId5" w:type="default"/>
          <w:footerReference r:id="rId6" w:type="default"/>
          <w:pgSz w:w="11906" w:h="16838"/>
          <w:pgMar w:top="1440" w:right="1416" w:bottom="1440" w:left="1134" w:header="851" w:footer="227" w:gutter="0"/>
          <w:cols w:space="425" w:num="1"/>
          <w:titlePg/>
          <w:docGrid w:type="lines" w:linePitch="312" w:charSpace="0"/>
        </w:sectPr>
      </w:pPr>
      <w:bookmarkStart w:id="1" w:name="_Toc160880485"/>
      <w:bookmarkStart w:id="2" w:name="_Toc169332792"/>
      <w:bookmarkStart w:id="3" w:name="_Toc160880118"/>
      <w:r>
        <w:rPr>
          <w:rFonts w:hint="eastAsia" w:ascii="仿宋" w:hAnsi="仿宋" w:eastAsia="仿宋" w:cs="仿宋"/>
          <w:b/>
          <w:color w:val="auto"/>
          <w:sz w:val="36"/>
          <w:szCs w:val="36"/>
        </w:rPr>
        <w:t>项目名称</w:t>
      </w:r>
      <w:bookmarkEnd w:id="1"/>
      <w:bookmarkEnd w:id="2"/>
      <w:bookmarkEnd w:id="3"/>
      <w:r>
        <w:rPr>
          <w:rFonts w:hint="eastAsia" w:ascii="仿宋" w:hAnsi="仿宋" w:eastAsia="仿宋" w:cs="仿宋"/>
          <w:b/>
          <w:color w:val="auto"/>
          <w:sz w:val="36"/>
          <w:szCs w:val="36"/>
        </w:rPr>
        <w:t>：</w:t>
      </w:r>
      <w:bookmarkStart w:id="4" w:name="_Toc219800200"/>
      <w:bookmarkStart w:id="5" w:name="_Toc267059010"/>
      <w:bookmarkStart w:id="6" w:name="_Toc273178686"/>
      <w:bookmarkStart w:id="7" w:name="_Toc258401210"/>
      <w:bookmarkStart w:id="8" w:name="_Toc267060407"/>
      <w:bookmarkStart w:id="9" w:name="_Toc266868624"/>
      <w:bookmarkStart w:id="10" w:name="_Toc170798743"/>
      <w:bookmarkStart w:id="11" w:name="_Toc160880487"/>
      <w:bookmarkStart w:id="12" w:name="_Toc212456146"/>
      <w:bookmarkStart w:id="13" w:name="_Toc251613780"/>
      <w:bookmarkStart w:id="14" w:name="_Toc212454753"/>
      <w:bookmarkStart w:id="15" w:name="_Toc255974963"/>
      <w:bookmarkStart w:id="16" w:name="_Toc267060022"/>
      <w:bookmarkStart w:id="17" w:name="_Toc267059161"/>
      <w:bookmarkStart w:id="18" w:name="_Toc267059786"/>
      <w:bookmarkStart w:id="19" w:name="_Toc266870861"/>
      <w:bookmarkStart w:id="20" w:name="_Toc169332904"/>
      <w:bookmarkStart w:id="21" w:name="_Toc235438297"/>
      <w:bookmarkStart w:id="22" w:name="_Toc259692600"/>
      <w:bookmarkStart w:id="23" w:name="_Toc267059519"/>
      <w:bookmarkStart w:id="24" w:name="_Toc249325665"/>
      <w:bookmarkStart w:id="25" w:name="_Toc259520819"/>
      <w:bookmarkStart w:id="26" w:name="_Toc211937196"/>
      <w:bookmarkStart w:id="27" w:name="_Toc251586187"/>
      <w:bookmarkStart w:id="28" w:name="_Toc235437942"/>
      <w:bookmarkStart w:id="29" w:name="_Toc259692693"/>
      <w:bookmarkStart w:id="30" w:name="_Toc266870386"/>
      <w:bookmarkStart w:id="31" w:name="_Toc212526081"/>
      <w:bookmarkStart w:id="32" w:name="_Toc267059899"/>
      <w:bookmarkStart w:id="33" w:name="_Toc212530253"/>
      <w:bookmarkStart w:id="34" w:name="_Toc236021402"/>
      <w:bookmarkStart w:id="35" w:name="_Toc216241307"/>
      <w:bookmarkStart w:id="36" w:name="_Toc267059633"/>
      <w:bookmarkStart w:id="37" w:name="_Toc227058483"/>
      <w:bookmarkStart w:id="38" w:name="_Toc223146565"/>
      <w:bookmarkStart w:id="39" w:name="_Toc225669277"/>
      <w:bookmarkStart w:id="40" w:name="_Toc266868924"/>
      <w:bookmarkStart w:id="41" w:name="_Toc217891359"/>
      <w:bookmarkStart w:id="42" w:name="_Toc235438227"/>
      <w:bookmarkStart w:id="43" w:name="_Toc254790852"/>
      <w:bookmarkStart w:id="44" w:name="_Toc169332794"/>
      <w:bookmarkStart w:id="45" w:name="_Toc253066567"/>
      <w:bookmarkStart w:id="46" w:name="_Toc177985424"/>
      <w:bookmarkStart w:id="47" w:name="_Toc207014580"/>
      <w:bookmarkStart w:id="48" w:name="_Toc267060162"/>
      <w:r>
        <w:rPr>
          <w:rFonts w:hint="eastAsia" w:ascii="仿宋" w:hAnsi="仿宋" w:eastAsia="仿宋" w:cs="仿宋"/>
          <w:b/>
          <w:color w:val="auto"/>
          <w:sz w:val="36"/>
          <w:szCs w:val="36"/>
          <w:lang w:val="en-US" w:eastAsia="zh-CN"/>
        </w:rPr>
        <w:t>网站（店）运营与推广实训软件采购项目</w:t>
      </w:r>
    </w:p>
    <w:p>
      <w:pPr>
        <w:pStyle w:val="51"/>
        <w:spacing w:line="360" w:lineRule="auto"/>
        <w:jc w:val="center"/>
        <w:outlineLvl w:val="0"/>
        <w:rPr>
          <w:rFonts w:hint="eastAsia" w:ascii="仿宋" w:hAnsi="仿宋" w:eastAsia="仿宋" w:cs="仿宋"/>
          <w:b/>
          <w:color w:val="auto"/>
          <w:sz w:val="28"/>
          <w:szCs w:val="28"/>
        </w:rPr>
      </w:pPr>
    </w:p>
    <w:p>
      <w:pPr>
        <w:pStyle w:val="51"/>
        <w:spacing w:line="360" w:lineRule="auto"/>
        <w:jc w:val="center"/>
        <w:outlineLvl w:val="0"/>
        <w:rPr>
          <w:rFonts w:hint="eastAsia" w:ascii="仿宋" w:hAnsi="仿宋" w:eastAsia="仿宋" w:cs="仿宋"/>
          <w:b/>
          <w:color w:val="auto"/>
          <w:sz w:val="28"/>
          <w:szCs w:val="28"/>
        </w:rPr>
      </w:pPr>
    </w:p>
    <w:p>
      <w:pPr>
        <w:pStyle w:val="51"/>
        <w:spacing w:line="360" w:lineRule="auto"/>
        <w:jc w:val="center"/>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cs="仿宋"/>
          <w:b/>
          <w:color w:val="auto"/>
          <w:sz w:val="28"/>
          <w:szCs w:val="28"/>
        </w:rPr>
        <w:t>函</w:t>
      </w:r>
    </w:p>
    <w:p>
      <w:pPr>
        <w:keepNext w:val="0"/>
        <w:keepLines w:val="0"/>
        <w:pageBreakBefore w:val="0"/>
        <w:kinsoku/>
        <w:wordWrap/>
        <w:overflowPunct/>
        <w:topLinePunct w:val="0"/>
        <w:autoSpaceDE/>
        <w:autoSpaceDN/>
        <w:bidi w:val="0"/>
        <w:adjustRightInd/>
        <w:snapToGrid/>
        <w:spacing w:after="0" w:line="440" w:lineRule="exact"/>
        <w:ind w:firstLine="560" w:firstLineChars="200"/>
        <w:textAlignment w:val="auto"/>
        <w:rPr>
          <w:rFonts w:hint="eastAsia" w:ascii="仿宋" w:hAnsi="仿宋" w:eastAsia="仿宋" w:cs="仿宋"/>
          <w:color w:val="auto"/>
          <w:sz w:val="28"/>
          <w:szCs w:val="28"/>
        </w:rPr>
      </w:pPr>
      <w:bookmarkStart w:id="49" w:name="_Hlk10840310"/>
      <w:r>
        <w:rPr>
          <w:rFonts w:hint="eastAsia" w:ascii="仿宋" w:hAnsi="仿宋" w:eastAsia="仿宋" w:cs="仿宋"/>
          <w:color w:val="auto"/>
          <w:sz w:val="28"/>
          <w:szCs w:val="28"/>
        </w:rPr>
        <w:t>广州松田职业学院是一所经</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"https://baike.baidu.com/item/%E5%B9%BF%E4%B8%9C%E7%9C%81%E4%BA%BA%E6%B0%91%E6%94%BF%E5%BA%9C/10587684" \t "https://baike.baidu.com/item/%E5%B9%BF%E5%B7%9E%E6%9D%BE%E7%94%B0%E8%81%8C%E4%B8%9A%E5%AD%A6%E9%99%A2/_blank"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广东省人民政府</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批准、</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"https://baike.baidu.com/item/%E6%95%99%E8%82%B2%E9%83%A8/239078" \t "https://baike.baidu.com/item/%E5%B9%BF%E5%B7%9E%E6%9D%BE%E7%94%B0%E8%81%8C%E4%B8%9A%E5%AD%A6%E9%99%A2/_blank"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教育部</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备案的全日制普通高等职业学院，是中国教育集团（港股代码：00839）旗下的高校。根据需要，对</w:t>
      </w:r>
      <w:r>
        <w:rPr>
          <w:rFonts w:hint="eastAsia" w:ascii="仿宋" w:hAnsi="仿宋" w:eastAsia="仿宋" w:cs="仿宋"/>
          <w:color w:val="auto"/>
          <w:sz w:val="28"/>
          <w:szCs w:val="28"/>
          <w:lang w:val="en-US" w:eastAsia="zh-CN"/>
        </w:rPr>
        <w:t>学校官网升级改版服务项目</w:t>
      </w:r>
      <w:r>
        <w:rPr>
          <w:rFonts w:hint="eastAsia" w:ascii="仿宋" w:hAnsi="仿宋" w:eastAsia="仿宋" w:cs="仿宋"/>
          <w:color w:val="auto"/>
          <w:sz w:val="28"/>
          <w:szCs w:val="28"/>
        </w:rPr>
        <w:t>进行公开询价，欢迎国内合格参与人参与。</w:t>
      </w:r>
    </w:p>
    <w:p>
      <w:pPr>
        <w:keepNext w:val="0"/>
        <w:keepLines w:val="0"/>
        <w:pageBreakBefore w:val="0"/>
        <w:kinsoku/>
        <w:wordWrap/>
        <w:overflowPunct/>
        <w:topLinePunct w:val="0"/>
        <w:autoSpaceDE/>
        <w:autoSpaceDN/>
        <w:bidi w:val="0"/>
        <w:adjustRightInd/>
        <w:snapToGrid/>
        <w:spacing w:after="0" w:line="440" w:lineRule="exact"/>
        <w:ind w:firstLine="425" w:firstLineChars="152"/>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一、项目说明</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项目编号：</w:t>
      </w:r>
      <w:r>
        <w:rPr>
          <w:rFonts w:hint="eastAsia" w:ascii="仿宋" w:hAnsi="仿宋" w:eastAsia="仿宋" w:cs="仿宋"/>
          <w:color w:val="auto"/>
          <w:sz w:val="28"/>
          <w:szCs w:val="28"/>
          <w:lang w:val="en-US" w:eastAsia="zh-CN"/>
        </w:rPr>
        <w:t>B-XJ2021-8</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项目名称：</w:t>
      </w:r>
      <w:r>
        <w:rPr>
          <w:rFonts w:hint="eastAsia" w:ascii="仿宋" w:hAnsi="仿宋" w:eastAsia="仿宋" w:cs="仿宋"/>
          <w:color w:val="auto"/>
          <w:sz w:val="28"/>
          <w:szCs w:val="28"/>
          <w:lang w:eastAsia="zh-CN"/>
        </w:rPr>
        <w:t>网站（店）运营与推广实训软件采购项目</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数量及主要技术要求:详见《公开询价货物一览表》。</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参与人资格标准：</w:t>
      </w:r>
    </w:p>
    <w:p>
      <w:pPr>
        <w:keepNext w:val="0"/>
        <w:keepLines w:val="0"/>
        <w:pageBreakBefore w:val="0"/>
        <w:numPr>
          <w:ilvl w:val="0"/>
          <w:numId w:val="2"/>
        </w:numPr>
        <w:kinsoku/>
        <w:wordWrap/>
        <w:overflowPunct/>
        <w:topLinePunct w:val="0"/>
        <w:autoSpaceDE/>
        <w:autoSpaceDN/>
        <w:bidi w:val="0"/>
        <w:adjustRightInd/>
        <w:snapToGrid/>
        <w:spacing w:after="0" w:line="440" w:lineRule="exact"/>
        <w:ind w:left="1410" w:leftChars="322" w:hanging="702" w:hangingChars="251"/>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参与人应具有独立法人资格</w:t>
      </w:r>
    </w:p>
    <w:p>
      <w:pPr>
        <w:keepNext w:val="0"/>
        <w:keepLines w:val="0"/>
        <w:pageBreakBefore w:val="0"/>
        <w:numPr>
          <w:ilvl w:val="0"/>
          <w:numId w:val="2"/>
        </w:numPr>
        <w:kinsoku/>
        <w:wordWrap/>
        <w:overflowPunct/>
        <w:topLinePunct w:val="0"/>
        <w:autoSpaceDE/>
        <w:autoSpaceDN/>
        <w:bidi w:val="0"/>
        <w:adjustRightInd/>
        <w:snapToGrid/>
        <w:spacing w:after="0" w:line="440" w:lineRule="exact"/>
        <w:ind w:left="1410" w:leftChars="322" w:hanging="702" w:hangingChars="251"/>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参与人应具有提供</w:t>
      </w:r>
      <w:r>
        <w:rPr>
          <w:rFonts w:hint="eastAsia" w:ascii="仿宋" w:hAnsi="仿宋" w:eastAsia="仿宋" w:cs="仿宋"/>
          <w:color w:val="auto"/>
          <w:sz w:val="28"/>
          <w:szCs w:val="28"/>
          <w:lang w:eastAsia="zh-CN"/>
        </w:rPr>
        <w:t>网站（店）运营与推广实训软件</w:t>
      </w:r>
      <w:r>
        <w:rPr>
          <w:rFonts w:hint="eastAsia" w:ascii="仿宋" w:hAnsi="仿宋" w:eastAsia="仿宋" w:cs="仿宋"/>
          <w:color w:val="auto"/>
          <w:sz w:val="28"/>
          <w:szCs w:val="28"/>
        </w:rPr>
        <w:t>设备和服务的资格及能力。在</w:t>
      </w:r>
      <w:r>
        <w:rPr>
          <w:rFonts w:hint="eastAsia" w:ascii="仿宋" w:hAnsi="仿宋" w:eastAsia="仿宋" w:cs="仿宋"/>
          <w:color w:val="auto"/>
          <w:sz w:val="28"/>
          <w:szCs w:val="28"/>
          <w:lang w:val="en-US" w:eastAsia="zh-CN"/>
        </w:rPr>
        <w:t>广州</w:t>
      </w:r>
      <w:r>
        <w:rPr>
          <w:rFonts w:hint="eastAsia" w:ascii="仿宋" w:hAnsi="仿宋" w:eastAsia="仿宋" w:cs="仿宋"/>
          <w:color w:val="auto"/>
          <w:sz w:val="28"/>
          <w:szCs w:val="28"/>
        </w:rPr>
        <w:t>市范围有固定售后服务机构，具备相应的维护保养能力。</w:t>
      </w:r>
    </w:p>
    <w:p>
      <w:pPr>
        <w:keepNext w:val="0"/>
        <w:keepLines w:val="0"/>
        <w:pageBreakBefore w:val="0"/>
        <w:kinsoku/>
        <w:wordWrap/>
        <w:overflowPunct/>
        <w:topLinePunct w:val="0"/>
        <w:autoSpaceDE/>
        <w:autoSpaceDN/>
        <w:bidi w:val="0"/>
        <w:adjustRightInd/>
        <w:snapToGrid/>
        <w:spacing w:after="0" w:line="440" w:lineRule="exact"/>
        <w:ind w:left="1130" w:leftChars="322" w:hanging="422" w:hangingChars="151"/>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（3）参与人应遵守中国的有关法律、法规和规章的规定。</w:t>
      </w:r>
    </w:p>
    <w:p>
      <w:pPr>
        <w:keepNext w:val="0"/>
        <w:keepLines w:val="0"/>
        <w:pageBreakBefore w:val="0"/>
        <w:kinsoku/>
        <w:wordWrap/>
        <w:overflowPunct/>
        <w:topLinePunct w:val="0"/>
        <w:autoSpaceDE/>
        <w:autoSpaceDN/>
        <w:bidi w:val="0"/>
        <w:adjustRightInd/>
        <w:snapToGrid/>
        <w:spacing w:after="0" w:line="440" w:lineRule="exact"/>
        <w:ind w:left="1410" w:leftChars="322" w:hanging="702" w:hangingChars="251"/>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（4）参与人具有</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年以上（包括</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个以上同类项目销售和良好的售后服务应用成功案例,近三年未发生重大安全或质量事故。</w:t>
      </w:r>
    </w:p>
    <w:p>
      <w:pPr>
        <w:keepNext w:val="0"/>
        <w:keepLines w:val="0"/>
        <w:pageBreakBefore w:val="0"/>
        <w:kinsoku/>
        <w:wordWrap/>
        <w:overflowPunct/>
        <w:topLinePunct w:val="0"/>
        <w:autoSpaceDE/>
        <w:autoSpaceDN/>
        <w:bidi w:val="0"/>
        <w:adjustRightInd/>
        <w:snapToGrid/>
        <w:spacing w:after="0" w:line="440" w:lineRule="exact"/>
        <w:ind w:left="1130" w:leftChars="322" w:hanging="422" w:hangingChars="151"/>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（5）参与人须有良好的商业信誉和健全的财务制度。</w:t>
      </w:r>
    </w:p>
    <w:p>
      <w:pPr>
        <w:keepNext w:val="0"/>
        <w:keepLines w:val="0"/>
        <w:pageBreakBefore w:val="0"/>
        <w:kinsoku/>
        <w:wordWrap/>
        <w:overflowPunct/>
        <w:topLinePunct w:val="0"/>
        <w:autoSpaceDE/>
        <w:autoSpaceDN/>
        <w:bidi w:val="0"/>
        <w:adjustRightInd/>
        <w:snapToGrid/>
        <w:spacing w:after="0" w:line="440" w:lineRule="exact"/>
        <w:ind w:left="1130" w:leftChars="322" w:hanging="422" w:hangingChars="151"/>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（6）参与人有依法缴纳税金和社会保障资金的良好记录。</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rPr>
        <w:t>报价响应文件递交方式：密封报价并</w:t>
      </w:r>
      <w:r>
        <w:rPr>
          <w:rFonts w:hint="eastAsia" w:ascii="仿宋" w:hAnsi="仿宋" w:eastAsia="仿宋" w:cs="仿宋"/>
          <w:color w:val="auto"/>
          <w:sz w:val="28"/>
          <w:szCs w:val="28"/>
          <w:lang w:val="en-US" w:eastAsia="zh-CN"/>
        </w:rPr>
        <w:t>现场递交</w:t>
      </w:r>
      <w:r>
        <w:rPr>
          <w:rFonts w:hint="eastAsia" w:ascii="仿宋" w:hAnsi="仿宋" w:eastAsia="仿宋" w:cs="仿宋"/>
          <w:color w:val="auto"/>
          <w:sz w:val="28"/>
          <w:szCs w:val="28"/>
        </w:rPr>
        <w:t>。</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rPr>
        <w:t>报价响应文件递交截止时间：</w:t>
      </w:r>
      <w:r>
        <w:rPr>
          <w:rFonts w:hint="eastAsia" w:ascii="仿宋" w:hAnsi="仿宋" w:eastAsia="仿宋" w:cs="仿宋"/>
          <w:b/>
          <w:bCs/>
          <w:color w:val="auto"/>
          <w:sz w:val="28"/>
          <w:szCs w:val="28"/>
          <w:u w:val="single"/>
        </w:rPr>
        <w:t>20</w:t>
      </w:r>
      <w:r>
        <w:rPr>
          <w:rFonts w:hint="eastAsia" w:ascii="仿宋" w:hAnsi="仿宋" w:eastAsia="仿宋" w:cs="仿宋"/>
          <w:b/>
          <w:bCs/>
          <w:color w:val="auto"/>
          <w:sz w:val="28"/>
          <w:szCs w:val="28"/>
          <w:u w:val="single"/>
          <w:lang w:val="en-US" w:eastAsia="zh-CN"/>
        </w:rPr>
        <w:t>21</w:t>
      </w:r>
      <w:r>
        <w:rPr>
          <w:rFonts w:hint="eastAsia" w:ascii="仿宋" w:hAnsi="仿宋" w:eastAsia="仿宋" w:cs="仿宋"/>
          <w:b/>
          <w:bCs/>
          <w:color w:val="auto"/>
          <w:sz w:val="28"/>
          <w:szCs w:val="28"/>
          <w:u w:val="single"/>
        </w:rPr>
        <w:t>年</w:t>
      </w:r>
      <w:r>
        <w:rPr>
          <w:rFonts w:hint="eastAsia" w:ascii="仿宋" w:hAnsi="仿宋" w:eastAsia="仿宋" w:cs="仿宋"/>
          <w:b/>
          <w:bCs/>
          <w:color w:val="auto"/>
          <w:sz w:val="28"/>
          <w:szCs w:val="28"/>
          <w:u w:val="single"/>
          <w:lang w:val="en-US" w:eastAsia="zh-CN"/>
        </w:rPr>
        <w:t>8</w:t>
      </w:r>
      <w:r>
        <w:rPr>
          <w:rFonts w:hint="eastAsia" w:ascii="仿宋" w:hAnsi="仿宋" w:eastAsia="仿宋" w:cs="仿宋"/>
          <w:b/>
          <w:bCs/>
          <w:color w:val="auto"/>
          <w:sz w:val="28"/>
          <w:szCs w:val="28"/>
          <w:u w:val="single"/>
        </w:rPr>
        <w:t>月</w:t>
      </w:r>
      <w:r>
        <w:rPr>
          <w:rFonts w:hint="eastAsia" w:ascii="仿宋" w:hAnsi="仿宋" w:eastAsia="仿宋" w:cs="仿宋"/>
          <w:b/>
          <w:bCs/>
          <w:color w:val="auto"/>
          <w:sz w:val="28"/>
          <w:szCs w:val="28"/>
          <w:u w:val="single"/>
          <w:lang w:val="en-US" w:eastAsia="zh-CN"/>
        </w:rPr>
        <w:t>27</w:t>
      </w:r>
      <w:r>
        <w:rPr>
          <w:rFonts w:hint="eastAsia" w:ascii="仿宋" w:hAnsi="仿宋" w:eastAsia="仿宋" w:cs="仿宋"/>
          <w:b/>
          <w:bCs/>
          <w:color w:val="auto"/>
          <w:sz w:val="28"/>
          <w:szCs w:val="28"/>
          <w:u w:val="single"/>
        </w:rPr>
        <w:t>日</w:t>
      </w:r>
      <w:r>
        <w:rPr>
          <w:rFonts w:hint="eastAsia" w:ascii="仿宋" w:hAnsi="仿宋" w:eastAsia="仿宋" w:cs="仿宋"/>
          <w:b/>
          <w:bCs/>
          <w:color w:val="auto"/>
          <w:sz w:val="28"/>
          <w:szCs w:val="28"/>
          <w:u w:val="single"/>
          <w:lang w:val="en-US" w:eastAsia="zh-CN"/>
        </w:rPr>
        <w:t>下午4点</w:t>
      </w:r>
      <w:r>
        <w:rPr>
          <w:rFonts w:hint="eastAsia" w:ascii="仿宋" w:hAnsi="仿宋" w:eastAsia="仿宋" w:cs="仿宋"/>
          <w:b/>
          <w:bCs/>
          <w:color w:val="auto"/>
          <w:sz w:val="28"/>
          <w:szCs w:val="28"/>
          <w:u w:val="single"/>
        </w:rPr>
        <w:t>前</w:t>
      </w:r>
      <w:r>
        <w:rPr>
          <w:rFonts w:hint="eastAsia" w:ascii="仿宋" w:hAnsi="仿宋" w:eastAsia="仿宋" w:cs="仿宋"/>
          <w:color w:val="auto"/>
          <w:sz w:val="28"/>
          <w:szCs w:val="28"/>
          <w:shd w:val="clear" w:color="auto" w:fill="FFFFFF"/>
        </w:rPr>
        <w:t>。</w:t>
      </w:r>
    </w:p>
    <w:p>
      <w:pPr>
        <w:keepNext w:val="0"/>
        <w:keepLines w:val="0"/>
        <w:pageBreakBefore w:val="0"/>
        <w:kinsoku/>
        <w:wordWrap/>
        <w:overflowPunct/>
        <w:topLinePunct w:val="0"/>
        <w:autoSpaceDE/>
        <w:autoSpaceDN/>
        <w:bidi w:val="0"/>
        <w:adjustRightInd/>
        <w:snapToGrid/>
        <w:spacing w:after="0" w:line="440" w:lineRule="exact"/>
        <w:ind w:firstLine="420" w:firstLineChars="15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 报价响应文件递交地点：广州市增城区朱村街朱村大道东432号</w:t>
      </w:r>
      <w:r>
        <w:rPr>
          <w:rFonts w:hint="eastAsia" w:ascii="仿宋" w:hAnsi="仿宋" w:eastAsia="仿宋" w:cs="仿宋"/>
          <w:color w:val="auto"/>
          <w:sz w:val="28"/>
          <w:szCs w:val="28"/>
          <w:lang w:eastAsia="zh-CN"/>
        </w:rPr>
        <w:t>广州松田职业学院</w:t>
      </w:r>
      <w:r>
        <w:rPr>
          <w:rFonts w:hint="eastAsia" w:ascii="仿宋" w:hAnsi="仿宋" w:eastAsia="仿宋" w:cs="仿宋"/>
          <w:color w:val="auto"/>
          <w:sz w:val="28"/>
          <w:szCs w:val="28"/>
        </w:rPr>
        <w:t>资产与采购处</w:t>
      </w:r>
      <w:r>
        <w:rPr>
          <w:rFonts w:hint="eastAsia" w:ascii="仿宋" w:hAnsi="仿宋" w:eastAsia="仿宋" w:cs="仿宋"/>
          <w:color w:val="auto"/>
          <w:sz w:val="28"/>
          <w:szCs w:val="28"/>
          <w:lang w:val="en-US" w:eastAsia="zh-CN"/>
        </w:rPr>
        <w:t>办公室</w:t>
      </w:r>
      <w:r>
        <w:rPr>
          <w:rFonts w:hint="eastAsia" w:ascii="仿宋" w:hAnsi="仿宋" w:eastAsia="仿宋" w:cs="仿宋"/>
          <w:color w:val="auto"/>
          <w:sz w:val="28"/>
          <w:szCs w:val="28"/>
        </w:rPr>
        <w:t>。</w:t>
      </w:r>
    </w:p>
    <w:p>
      <w:pPr>
        <w:keepNext w:val="0"/>
        <w:keepLines w:val="0"/>
        <w:pageBreakBefore w:val="0"/>
        <w:kinsoku/>
        <w:wordWrap/>
        <w:overflowPunct/>
        <w:topLinePunct w:val="0"/>
        <w:autoSpaceDE/>
        <w:autoSpaceDN/>
        <w:bidi w:val="0"/>
        <w:adjustRightInd/>
        <w:snapToGrid/>
        <w:spacing w:after="0" w:line="440" w:lineRule="exact"/>
        <w:ind w:left="839"/>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联系人：</w:t>
      </w:r>
      <w:r>
        <w:rPr>
          <w:rFonts w:hint="eastAsia" w:ascii="仿宋" w:hAnsi="仿宋" w:eastAsia="仿宋" w:cs="仿宋"/>
          <w:color w:val="auto"/>
          <w:sz w:val="28"/>
          <w:szCs w:val="28"/>
          <w:u w:val="single"/>
          <w:lang w:val="en-US" w:eastAsia="zh-CN"/>
        </w:rPr>
        <w:t>吴谷芬</w:t>
      </w:r>
      <w:r>
        <w:rPr>
          <w:rFonts w:hint="eastAsia" w:ascii="仿宋" w:hAnsi="仿宋" w:eastAsia="仿宋" w:cs="仿宋"/>
          <w:color w:val="auto"/>
          <w:sz w:val="28"/>
          <w:szCs w:val="28"/>
        </w:rPr>
        <w:t>；联系电话：</w:t>
      </w:r>
      <w:r>
        <w:rPr>
          <w:rFonts w:hint="eastAsia" w:ascii="仿宋" w:hAnsi="仿宋" w:eastAsia="仿宋" w:cs="仿宋"/>
          <w:color w:val="auto"/>
          <w:sz w:val="28"/>
          <w:szCs w:val="28"/>
          <w:u w:val="single"/>
        </w:rPr>
        <w:t>020-82852717</w:t>
      </w:r>
    </w:p>
    <w:p>
      <w:pPr>
        <w:keepNext w:val="0"/>
        <w:keepLines w:val="0"/>
        <w:pageBreakBefore w:val="0"/>
        <w:kinsoku/>
        <w:wordWrap/>
        <w:overflowPunct/>
        <w:topLinePunct w:val="0"/>
        <w:autoSpaceDE/>
        <w:autoSpaceDN/>
        <w:bidi w:val="0"/>
        <w:adjustRightInd/>
        <w:snapToGrid/>
        <w:spacing w:after="0" w:line="440" w:lineRule="exact"/>
        <w:ind w:left="839"/>
        <w:textAlignment w:val="auto"/>
        <w:rPr>
          <w:rFonts w:hint="eastAsia" w:ascii="仿宋" w:hAnsi="仿宋" w:eastAsia="仿宋" w:cs="仿宋"/>
          <w:b/>
          <w:bCs/>
          <w:sz w:val="28"/>
          <w:szCs w:val="28"/>
        </w:rPr>
      </w:pPr>
      <w:r>
        <w:rPr>
          <w:rFonts w:hint="eastAsia" w:ascii="仿宋" w:hAnsi="仿宋" w:eastAsia="仿宋" w:cs="仿宋"/>
          <w:b/>
          <w:bCs/>
          <w:sz w:val="28"/>
          <w:szCs w:val="28"/>
        </w:rPr>
        <w:t>本项目监督投诉部门：中教集团内控部；投诉电话： 0791-88102608；</w:t>
      </w:r>
    </w:p>
    <w:p>
      <w:pPr>
        <w:keepNext w:val="0"/>
        <w:keepLines w:val="0"/>
        <w:pageBreakBefore w:val="0"/>
        <w:kinsoku/>
        <w:wordWrap/>
        <w:overflowPunct/>
        <w:topLinePunct w:val="0"/>
        <w:autoSpaceDE/>
        <w:autoSpaceDN/>
        <w:bidi w:val="0"/>
        <w:adjustRightInd/>
        <w:snapToGrid/>
        <w:spacing w:line="440" w:lineRule="exact"/>
        <w:ind w:left="838" w:leftChars="381"/>
        <w:textAlignment w:val="auto"/>
        <w:rPr>
          <w:rFonts w:hint="eastAsia" w:ascii="仿宋" w:hAnsi="仿宋" w:eastAsia="仿宋" w:cs="仿宋"/>
          <w:sz w:val="28"/>
          <w:szCs w:val="28"/>
        </w:rPr>
      </w:pPr>
      <w:r>
        <w:rPr>
          <w:rFonts w:hint="eastAsia" w:ascii="仿宋" w:hAnsi="仿宋" w:eastAsia="仿宋" w:cs="仿宋"/>
          <w:b/>
          <w:bCs/>
          <w:sz w:val="28"/>
          <w:szCs w:val="28"/>
        </w:rPr>
        <w:t>投诉邮箱：Neikongbu@educationgroup.cn</w:t>
      </w:r>
      <w:r>
        <w:rPr>
          <w:rFonts w:hint="eastAsia" w:ascii="仿宋" w:hAnsi="仿宋" w:eastAsia="仿宋" w:cs="仿宋"/>
          <w:sz w:val="28"/>
          <w:szCs w:val="28"/>
        </w:rPr>
        <w:t xml:space="preserve"> </w:t>
      </w:r>
      <w:r>
        <w:rPr>
          <w:rFonts w:hint="eastAsia" w:ascii="仿宋" w:hAnsi="仿宋" w:eastAsia="仿宋" w:cs="仿宋"/>
          <w:b/>
          <w:bCs/>
          <w:sz w:val="28"/>
          <w:szCs w:val="28"/>
        </w:rPr>
        <w:t>本项目最终成交结果会在中教集团后勤贤知平台“中标信息公示”板块公示，网址：www.ceghqxz.com</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adjustRightInd/>
        <w:snapToGrid/>
        <w:spacing w:after="0" w:line="440" w:lineRule="exact"/>
        <w:ind w:firstLine="280" w:firstLineChars="1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二、参与人须知</w:t>
      </w:r>
    </w:p>
    <w:p>
      <w:pPr>
        <w:keepNext w:val="0"/>
        <w:keepLines w:val="0"/>
        <w:pageBreakBefore w:val="0"/>
        <w:widowControl w:val="0"/>
        <w:kinsoku/>
        <w:wordWrap/>
        <w:overflowPunct/>
        <w:topLinePunct w:val="0"/>
        <w:autoSpaceDE/>
        <w:autoSpaceDN/>
        <w:bidi w:val="0"/>
        <w:adjustRightInd/>
        <w:snapToGrid/>
        <w:spacing w:after="0" w:line="440" w:lineRule="exact"/>
        <w:ind w:left="426"/>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 所有货物均以人民币报价；</w:t>
      </w:r>
    </w:p>
    <w:p>
      <w:pPr>
        <w:keepNext w:val="0"/>
        <w:keepLines w:val="0"/>
        <w:pageBreakBefore w:val="0"/>
        <w:widowControl w:val="0"/>
        <w:kinsoku/>
        <w:wordWrap/>
        <w:overflowPunct/>
        <w:topLinePunct w:val="0"/>
        <w:autoSpaceDE/>
        <w:autoSpaceDN/>
        <w:bidi w:val="0"/>
        <w:adjustRightInd/>
        <w:snapToGrid/>
        <w:spacing w:after="0" w:line="440" w:lineRule="exact"/>
        <w:ind w:left="426"/>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 报价响应文件</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份，报价响应文件必须用A4幅面纸张打印，须由参与人填写并加盖公章</w:t>
      </w:r>
      <w:r>
        <w:rPr>
          <w:rFonts w:hint="eastAsia" w:ascii="仿宋" w:hAnsi="仿宋" w:eastAsia="仿宋" w:cs="仿宋"/>
          <w:color w:val="auto"/>
          <w:sz w:val="28"/>
          <w:szCs w:val="28"/>
          <w:lang w:eastAsia="zh-CN"/>
        </w:rPr>
        <w:t>，正本：两份（技术一份、商务一份），副本：四份（技术两份、商务两份）</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after="0"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 报价响应文件用不退色墨水书写或打印，因字迹潦草或表达不清所引起的后果由参与人自负；</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4. </w:t>
      </w:r>
      <w:r>
        <w:rPr>
          <w:rFonts w:hint="eastAsia" w:ascii="仿宋" w:hAnsi="仿宋" w:eastAsia="仿宋" w:cs="仿宋"/>
          <w:b/>
          <w:bCs/>
          <w:color w:val="auto"/>
          <w:sz w:val="28"/>
          <w:szCs w:val="28"/>
        </w:rPr>
        <w:t>报价响应文件及所有相关资料需同时进行密封处理，并在密封处加盖公章，未做密封处理及未加盖公章的视为无效报价；</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 一个参与人只能提交一个报价响应文件。但如果参与人之间存在下列互为关联关系情形之一的，不得同时参加本项目报价：</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 法定代表人为同一人的两个及两个以上法人；</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 母公司、直接或间接持股50％及以上的被投资公司;</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 均为同一家母公司直接或间接持股50％及以上的被投资公司。</w:t>
      </w:r>
    </w:p>
    <w:p>
      <w:pPr>
        <w:keepNext w:val="0"/>
        <w:keepLines w:val="0"/>
        <w:pageBreakBefore w:val="0"/>
        <w:kinsoku/>
        <w:wordWrap/>
        <w:overflowPunct/>
        <w:topLinePunct w:val="0"/>
        <w:autoSpaceDE/>
        <w:autoSpaceDN/>
        <w:bidi w:val="0"/>
        <w:adjustRightInd/>
        <w:snapToGrid/>
        <w:spacing w:after="0" w:line="440" w:lineRule="exact"/>
        <w:ind w:firstLine="425" w:firstLineChars="152"/>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三、售后服务要求</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 免费保修期；</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 应急维修时间安排；</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 培训计划及人员安排；</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 维修地点、地址、联系电话及联系人员；</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 维修服务收费标准；</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 主要零配件及易耗品价格；</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 制造商的技术支持；</w:t>
      </w:r>
    </w:p>
    <w:p>
      <w:pPr>
        <w:keepNext w:val="0"/>
        <w:keepLines w:val="0"/>
        <w:pageBreakBefore w:val="0"/>
        <w:kinsoku/>
        <w:wordWrap/>
        <w:overflowPunct/>
        <w:topLinePunct w:val="0"/>
        <w:autoSpaceDE/>
        <w:autoSpaceDN/>
        <w:bidi w:val="0"/>
        <w:adjustRightInd/>
        <w:snapToGrid/>
        <w:spacing w:after="0" w:line="440" w:lineRule="exact"/>
        <w:ind w:firstLine="425" w:firstLineChars="152"/>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四、确定成交参与人标准及原则：</w:t>
      </w:r>
    </w:p>
    <w:p>
      <w:pPr>
        <w:keepNext w:val="0"/>
        <w:keepLines w:val="0"/>
        <w:pageBreakBefore w:val="0"/>
        <w:widowControl w:val="0"/>
        <w:kinsoku/>
        <w:wordWrap/>
        <w:overflowPunct/>
        <w:topLinePunct w:val="0"/>
        <w:autoSpaceDE/>
        <w:autoSpaceDN/>
        <w:bidi w:val="0"/>
        <w:adjustRightInd/>
        <w:snapToGrid/>
        <w:spacing w:after="0" w:line="440" w:lineRule="exact"/>
        <w:ind w:left="426"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所投设备符合采购需求、质量和服务要求,经过磋商所报价格为合理价格的参与人为成交参与人，最低报价不作为成交的保证。</w:t>
      </w:r>
    </w:p>
    <w:p>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pStyle w:val="51"/>
        <w:numPr>
          <w:ilvl w:val="0"/>
          <w:numId w:val="3"/>
        </w:numPr>
        <w:spacing w:line="360" w:lineRule="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公开询价货物一览表</w:t>
      </w:r>
      <w:bookmarkEnd w:id="49"/>
    </w:p>
    <w:p>
      <w:pPr>
        <w:pStyle w:val="51"/>
        <w:numPr>
          <w:ilvl w:val="0"/>
          <w:numId w:val="0"/>
        </w:numPr>
        <w:spacing w:line="360" w:lineRule="auto"/>
        <w:jc w:val="right"/>
        <w:outlineLvl w:val="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单位：元</w:t>
      </w:r>
    </w:p>
    <w:tbl>
      <w:tblPr>
        <w:tblStyle w:val="23"/>
        <w:tblW w:w="9360" w:type="dxa"/>
        <w:tblInd w:w="135" w:type="dxa"/>
        <w:tblLayout w:type="fixed"/>
        <w:tblCellMar>
          <w:top w:w="0" w:type="dxa"/>
          <w:left w:w="108" w:type="dxa"/>
          <w:bottom w:w="0" w:type="dxa"/>
          <w:right w:w="108" w:type="dxa"/>
        </w:tblCellMar>
      </w:tblPr>
      <w:tblGrid>
        <w:gridCol w:w="840"/>
        <w:gridCol w:w="1771"/>
        <w:gridCol w:w="2939"/>
        <w:gridCol w:w="705"/>
        <w:gridCol w:w="705"/>
        <w:gridCol w:w="810"/>
        <w:gridCol w:w="724"/>
        <w:gridCol w:w="866"/>
      </w:tblGrid>
      <w:tr>
        <w:tblPrEx>
          <w:tblCellMar>
            <w:top w:w="0" w:type="dxa"/>
            <w:left w:w="108" w:type="dxa"/>
            <w:bottom w:w="0" w:type="dxa"/>
            <w:right w:w="108" w:type="dxa"/>
          </w:tblCellMar>
        </w:tblPrEx>
        <w:trPr>
          <w:trHeight w:val="285" w:hRule="atLeast"/>
        </w:trPr>
        <w:tc>
          <w:tcPr>
            <w:tcW w:w="8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771"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名称</w:t>
            </w:r>
          </w:p>
        </w:tc>
        <w:tc>
          <w:tcPr>
            <w:tcW w:w="2939"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详细参数</w:t>
            </w:r>
          </w:p>
        </w:tc>
        <w:tc>
          <w:tcPr>
            <w:tcW w:w="705"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数量</w:t>
            </w:r>
          </w:p>
        </w:tc>
        <w:tc>
          <w:tcPr>
            <w:tcW w:w="705"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单位</w:t>
            </w:r>
          </w:p>
        </w:tc>
        <w:tc>
          <w:tcPr>
            <w:tcW w:w="810"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单价</w:t>
            </w:r>
          </w:p>
        </w:tc>
        <w:tc>
          <w:tcPr>
            <w:tcW w:w="724"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金额</w:t>
            </w:r>
          </w:p>
        </w:tc>
        <w:tc>
          <w:tcPr>
            <w:tcW w:w="866"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备注</w:t>
            </w:r>
          </w:p>
        </w:tc>
      </w:tr>
      <w:tr>
        <w:tblPrEx>
          <w:tblCellMar>
            <w:top w:w="0" w:type="dxa"/>
            <w:left w:w="108" w:type="dxa"/>
            <w:bottom w:w="0" w:type="dxa"/>
            <w:right w:w="108" w:type="dxa"/>
          </w:tblCellMar>
        </w:tblPrEx>
        <w:trPr>
          <w:trHeight w:val="1004" w:hRule="atLeast"/>
        </w:trPr>
        <w:tc>
          <w:tcPr>
            <w:tcW w:w="8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77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网站（店）运营与推广实训软件</w:t>
            </w:r>
          </w:p>
        </w:tc>
        <w:tc>
          <w:tcPr>
            <w:tcW w:w="2939"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sz w:val="24"/>
                <w:szCs w:val="24"/>
                <w:lang w:val="en-US" w:eastAsia="zh-CN"/>
              </w:rPr>
            </w:pPr>
            <w:r>
              <w:rPr>
                <w:rFonts w:hint="eastAsia" w:ascii="宋体" w:hAnsi="宋体" w:eastAsia="宋体"/>
                <w:b/>
                <w:bCs/>
                <w:sz w:val="28"/>
                <w:szCs w:val="28"/>
              </w:rPr>
              <w:t>一</w:t>
            </w:r>
            <w:r>
              <w:rPr>
                <w:rFonts w:hint="eastAsia" w:ascii="仿宋" w:hAnsi="仿宋" w:eastAsia="仿宋" w:cs="仿宋"/>
                <w:color w:val="auto"/>
                <w:sz w:val="24"/>
                <w:szCs w:val="24"/>
                <w:lang w:val="en-US" w:eastAsia="zh-CN"/>
              </w:rPr>
              <w:t>、主要功能：</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用于模拟网站（店）运营与推广业务，具有网店操作、商品管理、店铺装修、SEO优化、SEM 推广、信息流推广、运营分析、客户服务等功能。</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二、技术要求：</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1.系统采用三层结构 B/S 模式；</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2.后台管理：主要包括系统管理、实验情景数据、实训管理、模拟实验等；</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3.模拟实训：网店定位与规划、运营数据分析、网店运营策略制定、商品品类管理、商品选品及采购、商品价格制定、推广策略制定与实施、推广效果分析与优化、营销转化策略制定与实施、营销转化效果分析与优化、客户服务数据分析、客户画像分析、财务数据分析等</w:t>
            </w:r>
          </w:p>
        </w:tc>
        <w:tc>
          <w:tcPr>
            <w:tcW w:w="705"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1</w:t>
            </w:r>
          </w:p>
        </w:tc>
        <w:tc>
          <w:tcPr>
            <w:tcW w:w="705"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项</w:t>
            </w:r>
          </w:p>
        </w:tc>
        <w:tc>
          <w:tcPr>
            <w:tcW w:w="810"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sz w:val="24"/>
                <w:szCs w:val="24"/>
                <w:lang w:val="en-US" w:eastAsia="zh-CN" w:bidi="ar-SA"/>
              </w:rPr>
            </w:pPr>
          </w:p>
        </w:tc>
        <w:tc>
          <w:tcPr>
            <w:tcW w:w="724"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sz w:val="24"/>
                <w:szCs w:val="24"/>
                <w:lang w:val="en-US" w:eastAsia="zh-CN" w:bidi="ar-SA"/>
              </w:rPr>
            </w:pPr>
          </w:p>
        </w:tc>
        <w:tc>
          <w:tcPr>
            <w:tcW w:w="86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81" w:hRule="atLeast"/>
        </w:trPr>
        <w:tc>
          <w:tcPr>
            <w:tcW w:w="7770" w:type="dxa"/>
            <w:gridSpan w:val="6"/>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b/>
                <w:bCs/>
                <w:color w:val="auto"/>
                <w:sz w:val="24"/>
                <w:szCs w:val="24"/>
              </w:rPr>
              <w:t>合计</w:t>
            </w:r>
            <w:r>
              <w:rPr>
                <w:rFonts w:hint="eastAsia" w:ascii="仿宋" w:hAnsi="仿宋" w:eastAsia="仿宋" w:cs="仿宋"/>
                <w:b/>
                <w:bCs/>
                <w:color w:val="auto"/>
                <w:sz w:val="24"/>
                <w:szCs w:val="24"/>
                <w:lang w:val="en-US" w:eastAsia="zh-CN"/>
              </w:rPr>
              <w:t>金额（含税）</w:t>
            </w:r>
          </w:p>
        </w:tc>
        <w:tc>
          <w:tcPr>
            <w:tcW w:w="72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p>
        </w:tc>
        <w:tc>
          <w:tcPr>
            <w:tcW w:w="86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color w:val="auto"/>
          <w:sz w:val="24"/>
          <w:szCs w:val="24"/>
        </w:rPr>
        <w:t>注：</w:t>
      </w:r>
      <w:bookmarkStart w:id="50" w:name="_Toc7354"/>
      <w:r>
        <w:rPr>
          <w:rFonts w:hint="eastAsia" w:ascii="仿宋" w:hAnsi="仿宋" w:eastAsia="仿宋" w:cs="仿宋"/>
          <w:bCs/>
          <w:sz w:val="24"/>
          <w:szCs w:val="24"/>
        </w:rPr>
        <w:t>（1）所有报价商品需要提供品牌、规格</w:t>
      </w:r>
      <w:r>
        <w:rPr>
          <w:rFonts w:hint="eastAsia" w:ascii="仿宋" w:hAnsi="仿宋" w:eastAsia="仿宋" w:cs="仿宋"/>
          <w:bCs/>
          <w:sz w:val="24"/>
          <w:szCs w:val="24"/>
          <w:lang w:val="en-US" w:eastAsia="zh-CN"/>
        </w:rPr>
        <w:t>型号</w:t>
      </w:r>
      <w:r>
        <w:rPr>
          <w:rFonts w:hint="eastAsia" w:ascii="仿宋" w:hAnsi="仿宋" w:eastAsia="仿宋" w:cs="仿宋"/>
          <w:bCs/>
          <w:sz w:val="24"/>
          <w:szCs w:val="24"/>
        </w:rPr>
        <w:t>等真实详细信息</w:t>
      </w:r>
      <w:bookmarkEnd w:id="50"/>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ascii="仿宋" w:hAnsi="仿宋" w:eastAsia="仿宋" w:cs="仿宋"/>
          <w:bCs/>
          <w:sz w:val="24"/>
          <w:szCs w:val="24"/>
        </w:rPr>
      </w:pPr>
      <w:bookmarkStart w:id="51" w:name="_Toc7102"/>
      <w:r>
        <w:rPr>
          <w:rFonts w:hint="eastAsia" w:ascii="仿宋" w:hAnsi="仿宋" w:eastAsia="仿宋" w:cs="仿宋"/>
          <w:bCs/>
          <w:sz w:val="24"/>
          <w:szCs w:val="24"/>
        </w:rPr>
        <w:t>（2）所有报价商品需注明保修期不低于3年</w:t>
      </w:r>
      <w:bookmarkEnd w:id="51"/>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sectPr>
          <w:headerReference r:id="rId8" w:type="first"/>
          <w:headerReference r:id="rId7" w:type="default"/>
          <w:type w:val="continuous"/>
          <w:pgSz w:w="11906" w:h="16838"/>
          <w:pgMar w:top="1440" w:right="1416" w:bottom="1440" w:left="1134" w:header="851" w:footer="227" w:gutter="0"/>
          <w:pgNumType w:fmt="decimal"/>
          <w:cols w:space="425" w:num="1"/>
          <w:titlePg/>
          <w:docGrid w:type="lines" w:linePitch="312" w:charSpace="0"/>
        </w:sectPr>
      </w:pPr>
      <w:bookmarkStart w:id="52" w:name="_Toc20976"/>
      <w:r>
        <w:rPr>
          <w:rFonts w:hint="eastAsia" w:ascii="仿宋" w:hAnsi="仿宋" w:eastAsia="仿宋" w:cs="仿宋"/>
          <w:bCs/>
          <w:sz w:val="24"/>
          <w:szCs w:val="24"/>
        </w:rPr>
        <w:t>（3）以上产品的报价应包含税费、运输费、搬运费、安装调试费、售后服务等一切</w:t>
      </w:r>
      <w:bookmarkEnd w:id="52"/>
      <w:r>
        <w:rPr>
          <w:rFonts w:hint="eastAsia" w:ascii="仿宋" w:hAnsi="仿宋" w:eastAsia="仿宋" w:cs="仿宋"/>
          <w:bCs/>
          <w:sz w:val="24"/>
          <w:szCs w:val="24"/>
          <w:lang w:val="en-US" w:eastAsia="zh-CN"/>
        </w:rPr>
        <w:t>费用。</w:t>
      </w:r>
    </w:p>
    <w:p>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723" w:firstLineChars="300"/>
        <w:textAlignment w:val="auto"/>
        <w:rPr>
          <w:rFonts w:hint="eastAsia" w:ascii="仿宋" w:hAnsi="仿宋" w:eastAsia="仿宋" w:cs="仿宋"/>
          <w:b/>
          <w:color w:val="auto"/>
          <w:sz w:val="24"/>
          <w:szCs w:val="24"/>
        </w:rPr>
      </w:pPr>
    </w:p>
    <w:p>
      <w:pPr>
        <w:spacing w:line="1000" w:lineRule="exact"/>
        <w:jc w:val="center"/>
        <w:rPr>
          <w:rFonts w:hint="eastAsia" w:ascii="仿宋" w:hAnsi="仿宋" w:eastAsia="仿宋"/>
          <w:b/>
          <w:color w:val="auto"/>
          <w:sz w:val="72"/>
          <w:szCs w:val="72"/>
        </w:rPr>
      </w:pPr>
    </w:p>
    <w:p>
      <w:pPr>
        <w:spacing w:line="1000" w:lineRule="exact"/>
        <w:jc w:val="center"/>
        <w:rPr>
          <w:rFonts w:hint="eastAsia" w:ascii="仿宋" w:hAnsi="仿宋" w:eastAsia="仿宋"/>
          <w:b/>
          <w:color w:val="auto"/>
          <w:sz w:val="72"/>
          <w:szCs w:val="72"/>
        </w:rPr>
      </w:pPr>
    </w:p>
    <w:p>
      <w:pPr>
        <w:spacing w:line="1000" w:lineRule="exact"/>
        <w:jc w:val="center"/>
        <w:rPr>
          <w:rFonts w:hint="eastAsia" w:ascii="仿宋" w:hAnsi="仿宋" w:eastAsia="仿宋"/>
          <w:b/>
          <w:color w:val="auto"/>
          <w:sz w:val="72"/>
          <w:szCs w:val="72"/>
          <w:lang w:eastAsia="zh-CN"/>
        </w:rPr>
      </w:pPr>
      <w:r>
        <w:rPr>
          <w:rFonts w:hint="eastAsia" w:ascii="仿宋" w:hAnsi="仿宋" w:eastAsia="仿宋"/>
          <w:b/>
          <w:color w:val="auto"/>
          <w:sz w:val="72"/>
          <w:szCs w:val="72"/>
          <w:lang w:eastAsia="zh-CN"/>
        </w:rPr>
        <w:t>广州松田职业学院</w:t>
      </w:r>
    </w:p>
    <w:p>
      <w:pPr>
        <w:spacing w:line="1000" w:lineRule="exact"/>
        <w:jc w:val="center"/>
        <w:rPr>
          <w:rFonts w:hint="eastAsia" w:ascii="仿宋" w:hAnsi="仿宋" w:eastAsia="仿宋"/>
          <w:b/>
          <w:color w:val="auto"/>
          <w:sz w:val="36"/>
          <w:szCs w:val="36"/>
          <w:lang w:eastAsia="zh-CN"/>
        </w:rPr>
      </w:pPr>
      <w:r>
        <w:rPr>
          <w:rFonts w:hint="eastAsia" w:ascii="仿宋" w:hAnsi="仿宋" w:eastAsia="仿宋"/>
          <w:b/>
          <w:color w:val="auto"/>
          <w:sz w:val="36"/>
          <w:szCs w:val="36"/>
        </w:rPr>
        <w:t>关于</w:t>
      </w:r>
      <w:r>
        <w:rPr>
          <w:rFonts w:hint="eastAsia" w:ascii="仿宋" w:hAnsi="仿宋" w:eastAsia="仿宋"/>
          <w:b/>
          <w:color w:val="auto"/>
          <w:sz w:val="36"/>
          <w:szCs w:val="36"/>
          <w:lang w:eastAsia="zh-CN"/>
        </w:rPr>
        <w:t>网站（店）运营与推广实训软件</w:t>
      </w:r>
      <w:bookmarkStart w:id="327" w:name="_GoBack"/>
      <w:bookmarkEnd w:id="327"/>
      <w:r>
        <w:rPr>
          <w:rFonts w:hint="eastAsia" w:ascii="仿宋" w:hAnsi="仿宋" w:eastAsia="仿宋"/>
          <w:b/>
          <w:color w:val="auto"/>
          <w:sz w:val="36"/>
          <w:szCs w:val="36"/>
          <w:lang w:eastAsia="zh-CN"/>
        </w:rPr>
        <w:t>采购项目</w:t>
      </w:r>
    </w:p>
    <w:p>
      <w:pPr>
        <w:spacing w:line="580" w:lineRule="exact"/>
        <w:jc w:val="center"/>
        <w:rPr>
          <w:rFonts w:ascii="仿宋" w:hAnsi="仿宋" w:eastAsia="仿宋"/>
          <w:b/>
          <w:color w:val="auto"/>
          <w:sz w:val="52"/>
          <w:szCs w:val="52"/>
        </w:rPr>
      </w:pP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pPr>
        <w:spacing w:line="580" w:lineRule="exact"/>
        <w:jc w:val="center"/>
        <w:rPr>
          <w:rFonts w:ascii="仿宋" w:hAnsi="仿宋" w:eastAsia="仿宋"/>
          <w:b/>
          <w:color w:val="auto"/>
          <w:sz w:val="72"/>
          <w:szCs w:val="72"/>
        </w:rPr>
      </w:pP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pPr>
        <w:jc w:val="center"/>
        <w:rPr>
          <w:rFonts w:ascii="仿宋" w:hAnsi="仿宋" w:eastAsia="仿宋"/>
          <w:b/>
          <w:color w:val="auto"/>
          <w:sz w:val="36"/>
          <w:szCs w:val="36"/>
        </w:rPr>
      </w:pPr>
    </w:p>
    <w:p>
      <w:pPr>
        <w:jc w:val="center"/>
        <w:rPr>
          <w:rFonts w:ascii="仿宋" w:hAnsi="仿宋" w:eastAsia="仿宋"/>
          <w:b/>
          <w:bCs/>
          <w:color w:val="auto"/>
          <w:sz w:val="30"/>
          <w:szCs w:val="30"/>
        </w:rPr>
      </w:pPr>
    </w:p>
    <w:p>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pPr>
        <w:rPr>
          <w:rFonts w:ascii="仿宋" w:hAnsi="仿宋" w:eastAsia="仿宋"/>
          <w:b/>
          <w:bCs/>
          <w:color w:val="auto"/>
          <w:sz w:val="30"/>
          <w:szCs w:val="30"/>
        </w:rPr>
        <w:sectPr>
          <w:headerReference r:id="rId10" w:type="first"/>
          <w:headerReference r:id="rId9"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color w:val="auto"/>
          <w:sz w:val="28"/>
          <w:szCs w:val="28"/>
        </w:rPr>
      </w:pPr>
      <w:bookmarkStart w:id="53" w:name="_Toc255975007"/>
      <w:bookmarkStart w:id="54" w:name="_Toc193160448"/>
      <w:bookmarkStart w:id="55" w:name="_Toc251613829"/>
      <w:bookmarkStart w:id="56" w:name="_Toc160880160"/>
      <w:bookmarkStart w:id="57" w:name="_Toc267060321"/>
      <w:bookmarkStart w:id="58" w:name="_Toc259520865"/>
      <w:bookmarkStart w:id="59" w:name="_Toc230071147"/>
      <w:bookmarkStart w:id="60" w:name="_Toc160880529"/>
      <w:bookmarkStart w:id="61" w:name="_Toc225669322"/>
      <w:bookmarkStart w:id="62" w:name="_Toc182805217"/>
      <w:bookmarkStart w:id="63" w:name="_Toc177985469"/>
      <w:bookmarkStart w:id="64" w:name="_Toc235438344"/>
      <w:bookmarkStart w:id="65" w:name="_Toc169332838"/>
      <w:bookmarkStart w:id="66" w:name="_Toc191789329"/>
      <w:bookmarkStart w:id="67" w:name="_Toc213756051"/>
      <w:bookmarkStart w:id="68" w:name="_Toc253066614"/>
      <w:bookmarkStart w:id="69" w:name="_Toc217891402"/>
      <w:bookmarkStart w:id="70" w:name="_Toc227058530"/>
      <w:bookmarkStart w:id="71" w:name="_Toc182372782"/>
      <w:bookmarkStart w:id="72" w:name="_Toc213755995"/>
      <w:bookmarkStart w:id="73" w:name="_Toc235438274"/>
      <w:bookmarkStart w:id="74" w:name="_Toc267060068"/>
      <w:bookmarkStart w:id="75" w:name="_Toc259692647"/>
      <w:bookmarkStart w:id="76" w:name="_Toc180302913"/>
      <w:bookmarkStart w:id="77" w:name="_Toc267060453"/>
      <w:bookmarkStart w:id="78" w:name="_Toc267059181"/>
      <w:bookmarkStart w:id="79" w:name="_Toc236021449"/>
      <w:bookmarkStart w:id="80" w:name="_Toc267060208"/>
      <w:bookmarkStart w:id="81" w:name="_Toc211917116"/>
      <w:bookmarkStart w:id="82" w:name="_Toc213208766"/>
      <w:bookmarkStart w:id="83" w:name="_Toc267059806"/>
      <w:bookmarkStart w:id="84" w:name="_Toc273178698"/>
      <w:bookmarkStart w:id="85" w:name="_Toc266868670"/>
      <w:bookmarkStart w:id="86" w:name="_Toc266870907"/>
      <w:bookmarkStart w:id="87" w:name="_Toc258401256"/>
      <w:bookmarkStart w:id="88" w:name="_Toc267059919"/>
      <w:bookmarkStart w:id="89" w:name="_Toc192996446"/>
      <w:bookmarkStart w:id="90" w:name="_Toc192663835"/>
      <w:bookmarkStart w:id="91" w:name="_Toc169332949"/>
      <w:bookmarkStart w:id="92" w:name="_Toc191783222"/>
      <w:bookmarkStart w:id="93" w:name="_Toc192663686"/>
      <w:bookmarkStart w:id="94" w:name="_Toc191802690"/>
      <w:bookmarkStart w:id="95" w:name="_Toc193165734"/>
      <w:bookmarkStart w:id="96" w:name="_Toc213755858"/>
      <w:bookmarkStart w:id="97" w:name="_Toc259692740"/>
      <w:bookmarkStart w:id="98" w:name="_Toc181436461"/>
      <w:bookmarkStart w:id="99" w:name="_Toc191803626"/>
      <w:bookmarkStart w:id="100" w:name="_Toc223146608"/>
      <w:bookmarkStart w:id="101" w:name="_Toc267059539"/>
      <w:bookmarkStart w:id="102" w:name="_Toc267059653"/>
      <w:bookmarkStart w:id="103" w:name="_Toc192996338"/>
      <w:bookmarkStart w:id="104" w:name="_Toc251586231"/>
      <w:bookmarkStart w:id="105" w:name="_Toc203355733"/>
      <w:bookmarkStart w:id="106" w:name="_Toc235437991"/>
      <w:bookmarkStart w:id="107" w:name="_Toc181436565"/>
      <w:bookmarkStart w:id="108" w:name="_Toc266870833"/>
      <w:bookmarkStart w:id="109" w:name="_Toc213755939"/>
      <w:bookmarkStart w:id="110" w:name="_Toc219800243"/>
      <w:bookmarkStart w:id="111" w:name="_Toc254790899"/>
      <w:bookmarkStart w:id="112" w:name="_Toc232302115"/>
      <w:bookmarkStart w:id="113" w:name="_Toc249325711"/>
      <w:bookmarkStart w:id="114" w:name="_Toc266868937"/>
      <w:bookmarkStart w:id="115" w:name="_Toc192664153"/>
      <w:bookmarkStart w:id="116" w:name="_Toc266870432"/>
      <w:bookmarkStart w:id="117" w:name="_Toc170798793"/>
      <w:bookmarkStart w:id="118" w:name="_Toc267059030"/>
    </w:p>
    <w:p>
      <w:pPr>
        <w:jc w:val="center"/>
        <w:outlineLvl w:val="1"/>
        <w:rPr>
          <w:rFonts w:hint="eastAsia" w:ascii="仿宋" w:hAnsi="仿宋" w:eastAsia="仿宋"/>
          <w:b/>
          <w:bCs/>
          <w:color w:val="auto"/>
          <w:sz w:val="28"/>
          <w:szCs w:val="28"/>
        </w:rPr>
      </w:pPr>
    </w:p>
    <w:p>
      <w:pPr>
        <w:jc w:val="center"/>
        <w:outlineLvl w:val="1"/>
        <w:rPr>
          <w:rFonts w:ascii="仿宋" w:hAnsi="仿宋" w:eastAsia="仿宋"/>
          <w:b/>
          <w:bCs/>
          <w:color w:val="auto"/>
          <w:sz w:val="28"/>
          <w:szCs w:val="28"/>
        </w:rPr>
      </w:pPr>
      <w:r>
        <w:rPr>
          <w:rFonts w:hint="eastAsia" w:ascii="仿宋" w:hAnsi="仿宋" w:eastAsia="仿宋"/>
          <w:b/>
          <w:bCs/>
          <w:color w:val="auto"/>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color w:val="auto"/>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广州松田职业学院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w:t>
      </w:r>
      <w:r>
        <w:rPr>
          <w:rFonts w:hint="eastAsia" w:ascii="仿宋" w:hAnsi="仿宋" w:eastAsia="仿宋" w:cs="仿宋"/>
          <w:color w:val="auto"/>
          <w:sz w:val="28"/>
          <w:szCs w:val="28"/>
          <w:lang w:eastAsia="zh-CN"/>
        </w:rPr>
        <w:t>正本：两份（技术一份、商务一份），副本：四份（技术两份、商务两份）</w:t>
      </w:r>
      <w:r>
        <w:rPr>
          <w:rFonts w:hint="eastAsia" w:ascii="仿宋" w:hAnsi="仿宋" w:eastAsia="仿宋"/>
          <w:color w:val="auto"/>
          <w:sz w:val="28"/>
          <w:szCs w:val="28"/>
        </w:rPr>
        <w:t>。</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质保期和售后服务承诺书（采购物品为一般货物时需要）</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据此函，签字代表宣布同意如下：</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1.所附详细报价表中规定的应提供和交付的货物及服务报价总价（国内现场交货价）为人民币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，即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（中文表述）。</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4.参与人将按公开询价文件的规定履行合同责任和义务。</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6</w:t>
      </w:r>
      <w:r>
        <w:rPr>
          <w:rFonts w:hint="eastAsia" w:ascii="仿宋" w:hAnsi="仿宋" w:eastAsia="仿宋"/>
          <w:color w:val="auto"/>
          <w:sz w:val="28"/>
          <w:szCs w:val="28"/>
        </w:rPr>
        <w:t>.与本此公开询价有关的一切正式往来通讯请寄：</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地址：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邮编：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电话：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传真：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参与人授权代表签字：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参与人（公司全称并加盖公章）：</w:t>
      </w:r>
      <w:r>
        <w:rPr>
          <w:rFonts w:hint="eastAsia" w:ascii="仿宋" w:hAnsi="仿宋" w:eastAsia="仿宋"/>
          <w:color w:val="auto"/>
          <w:sz w:val="28"/>
          <w:szCs w:val="28"/>
          <w:u w:val="single"/>
        </w:rPr>
        <w:t xml:space="preserve">                       </w:t>
      </w:r>
    </w:p>
    <w:p>
      <w:pPr>
        <w:pStyle w:val="56"/>
        <w:spacing w:line="480" w:lineRule="exact"/>
        <w:jc w:val="left"/>
        <w:outlineLvl w:val="9"/>
        <w:rPr>
          <w:rFonts w:ascii="仿宋" w:hAnsi="仿宋" w:eastAsia="仿宋"/>
          <w:color w:val="auto"/>
          <w:szCs w:val="28"/>
        </w:rPr>
      </w:pPr>
      <w:r>
        <w:rPr>
          <w:rFonts w:hint="eastAsia" w:ascii="仿宋" w:hAnsi="仿宋" w:eastAsia="仿宋"/>
          <w:color w:val="auto"/>
          <w:szCs w:val="28"/>
        </w:rPr>
        <w:t xml:space="preserve">      日  期： </w:t>
      </w:r>
      <w:r>
        <w:rPr>
          <w:rFonts w:hint="eastAsia" w:ascii="仿宋" w:hAnsi="仿宋" w:eastAsia="仿宋"/>
          <w:color w:val="auto"/>
          <w:szCs w:val="28"/>
          <w:u w:val="single"/>
        </w:rPr>
        <w:t xml:space="preserve">    </w:t>
      </w:r>
      <w:r>
        <w:rPr>
          <w:rFonts w:hint="eastAsia" w:ascii="仿宋" w:hAnsi="仿宋" w:eastAsia="仿宋"/>
          <w:color w:val="auto"/>
          <w:szCs w:val="28"/>
        </w:rPr>
        <w:t xml:space="preserve">年 </w:t>
      </w:r>
      <w:r>
        <w:rPr>
          <w:rFonts w:hint="eastAsia" w:ascii="仿宋" w:hAnsi="仿宋" w:eastAsia="仿宋"/>
          <w:color w:val="auto"/>
          <w:szCs w:val="28"/>
          <w:u w:val="single"/>
        </w:rPr>
        <w:t xml:space="preserve">   </w:t>
      </w:r>
      <w:r>
        <w:rPr>
          <w:rFonts w:hint="eastAsia" w:ascii="仿宋" w:hAnsi="仿宋" w:eastAsia="仿宋"/>
          <w:color w:val="auto"/>
          <w:szCs w:val="28"/>
        </w:rPr>
        <w:t xml:space="preserve">月 </w:t>
      </w:r>
      <w:r>
        <w:rPr>
          <w:rFonts w:hint="eastAsia" w:ascii="仿宋" w:hAnsi="仿宋" w:eastAsia="仿宋"/>
          <w:color w:val="auto"/>
          <w:szCs w:val="28"/>
          <w:u w:val="single"/>
        </w:rPr>
        <w:t xml:space="preserve">   </w:t>
      </w:r>
      <w:r>
        <w:rPr>
          <w:rFonts w:hint="eastAsia" w:ascii="仿宋" w:hAnsi="仿宋" w:eastAsia="仿宋"/>
          <w:color w:val="auto"/>
          <w:szCs w:val="28"/>
        </w:rPr>
        <w:t>日</w:t>
      </w:r>
    </w:p>
    <w:p>
      <w:pPr>
        <w:rPr>
          <w:rFonts w:hint="eastAsia" w:ascii="仿宋" w:hAnsi="仿宋" w:eastAsia="仿宋" w:cs="Times New Roman"/>
          <w:color w:val="auto"/>
          <w:kern w:val="2"/>
          <w:sz w:val="28"/>
          <w:szCs w:val="28"/>
        </w:rPr>
      </w:pPr>
      <w:r>
        <w:rPr>
          <w:rFonts w:ascii="仿宋" w:hAnsi="仿宋" w:eastAsia="仿宋"/>
          <w:color w:val="auto"/>
          <w:szCs w:val="28"/>
        </w:rPr>
        <w:br w:type="page"/>
      </w:r>
    </w:p>
    <w:p>
      <w:pPr>
        <w:jc w:val="center"/>
        <w:outlineLvl w:val="1"/>
        <w:rPr>
          <w:rFonts w:ascii="仿宋" w:hAnsi="仿宋" w:eastAsia="仿宋"/>
          <w:b/>
          <w:bCs/>
          <w:color w:val="000000"/>
          <w:sz w:val="28"/>
          <w:szCs w:val="28"/>
        </w:rPr>
      </w:pPr>
      <w:r>
        <w:rPr>
          <w:rFonts w:hint="eastAsia" w:ascii="仿宋" w:hAnsi="仿宋" w:eastAsia="仿宋"/>
          <w:b/>
          <w:bCs/>
          <w:color w:val="000000"/>
          <w:sz w:val="28"/>
          <w:szCs w:val="28"/>
          <w:lang w:val="en-US" w:eastAsia="zh-CN"/>
        </w:rPr>
        <w:t>2</w:t>
      </w:r>
      <w:r>
        <w:rPr>
          <w:rFonts w:hint="eastAsia" w:ascii="仿宋" w:hAnsi="仿宋" w:eastAsia="仿宋"/>
          <w:b/>
          <w:bCs/>
          <w:color w:val="000000"/>
          <w:sz w:val="28"/>
          <w:szCs w:val="28"/>
        </w:rPr>
        <w:t>、报价一览表</w:t>
      </w:r>
    </w:p>
    <w:p>
      <w:pPr>
        <w:spacing w:line="380" w:lineRule="exact"/>
        <w:ind w:left="147" w:leftChars="67"/>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 xml:space="preserve">                   项目编号：</w:t>
      </w:r>
    </w:p>
    <w:p>
      <w:pPr>
        <w:spacing w:line="380" w:lineRule="exact"/>
        <w:ind w:left="147" w:leftChars="67"/>
        <w:rPr>
          <w:rFonts w:ascii="仿宋" w:hAnsi="仿宋" w:eastAsia="仿宋"/>
          <w:color w:val="auto"/>
          <w:sz w:val="28"/>
          <w:szCs w:val="28"/>
        </w:rPr>
      </w:pPr>
      <w:r>
        <w:rPr>
          <w:rFonts w:hint="eastAsia" w:ascii="仿宋" w:hAnsi="仿宋" w:eastAsia="仿宋"/>
          <w:color w:val="auto"/>
          <w:sz w:val="28"/>
          <w:szCs w:val="28"/>
        </w:rPr>
        <w:t>货币单位：</w:t>
      </w:r>
    </w:p>
    <w:tbl>
      <w:tblPr>
        <w:tblStyle w:val="23"/>
        <w:tblW w:w="9360" w:type="dxa"/>
        <w:tblInd w:w="105" w:type="dxa"/>
        <w:tblLayout w:type="fixed"/>
        <w:tblCellMar>
          <w:top w:w="0" w:type="dxa"/>
          <w:left w:w="108" w:type="dxa"/>
          <w:bottom w:w="0" w:type="dxa"/>
          <w:right w:w="108" w:type="dxa"/>
        </w:tblCellMar>
      </w:tblPr>
      <w:tblGrid>
        <w:gridCol w:w="566"/>
        <w:gridCol w:w="900"/>
        <w:gridCol w:w="3694"/>
        <w:gridCol w:w="750"/>
        <w:gridCol w:w="756"/>
        <w:gridCol w:w="890"/>
        <w:gridCol w:w="968"/>
        <w:gridCol w:w="836"/>
      </w:tblGrid>
      <w:tr>
        <w:tblPrEx>
          <w:tblCellMar>
            <w:top w:w="0" w:type="dxa"/>
            <w:left w:w="108" w:type="dxa"/>
            <w:bottom w:w="0" w:type="dxa"/>
            <w:right w:w="108" w:type="dxa"/>
          </w:tblCellMar>
        </w:tblPrEx>
        <w:trPr>
          <w:trHeight w:val="389" w:hRule="atLeast"/>
        </w:trPr>
        <w:tc>
          <w:tcPr>
            <w:tcW w:w="5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900"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名称</w:t>
            </w:r>
          </w:p>
        </w:tc>
        <w:tc>
          <w:tcPr>
            <w:tcW w:w="3694"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详细参数</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数量</w:t>
            </w:r>
          </w:p>
        </w:tc>
        <w:tc>
          <w:tcPr>
            <w:tcW w:w="756"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单位</w:t>
            </w:r>
          </w:p>
        </w:tc>
        <w:tc>
          <w:tcPr>
            <w:tcW w:w="890"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单价</w:t>
            </w:r>
          </w:p>
        </w:tc>
        <w:tc>
          <w:tcPr>
            <w:tcW w:w="968"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金额</w:t>
            </w:r>
          </w:p>
        </w:tc>
        <w:tc>
          <w:tcPr>
            <w:tcW w:w="836"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备注</w:t>
            </w:r>
          </w:p>
        </w:tc>
      </w:tr>
      <w:tr>
        <w:tblPrEx>
          <w:tblCellMar>
            <w:top w:w="0" w:type="dxa"/>
            <w:left w:w="108" w:type="dxa"/>
            <w:bottom w:w="0" w:type="dxa"/>
            <w:right w:w="108" w:type="dxa"/>
          </w:tblCellMar>
        </w:tblPrEx>
        <w:trPr>
          <w:trHeight w:val="3933" w:hRule="atLeast"/>
        </w:trPr>
        <w:tc>
          <w:tcPr>
            <w:tcW w:w="56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after="0" w:line="240" w:lineRule="auto"/>
              <w:jc w:val="center"/>
              <w:rPr>
                <w:rFonts w:hint="eastAsia" w:ascii="仿宋" w:hAnsi="仿宋" w:eastAsia="仿宋" w:cs="仿宋"/>
                <w:color w:val="auto"/>
                <w:sz w:val="24"/>
                <w:szCs w:val="24"/>
                <w:lang w:val="en-US" w:eastAsia="zh-CN"/>
              </w:rPr>
            </w:pPr>
          </w:p>
        </w:tc>
        <w:tc>
          <w:tcPr>
            <w:tcW w:w="900" w:type="dxa"/>
            <w:tcBorders>
              <w:top w:val="single" w:color="auto" w:sz="4" w:space="0"/>
              <w:left w:val="nil"/>
              <w:bottom w:val="single" w:color="auto" w:sz="4" w:space="0"/>
              <w:right w:val="single" w:color="auto" w:sz="4" w:space="0"/>
            </w:tcBorders>
            <w:shd w:val="clear" w:color="000000" w:fill="FFFFFF"/>
            <w:noWrap w:val="0"/>
            <w:vAlign w:val="center"/>
          </w:tcPr>
          <w:p>
            <w:pPr>
              <w:spacing w:after="0" w:line="240" w:lineRule="auto"/>
              <w:jc w:val="left"/>
              <w:rPr>
                <w:rFonts w:hint="eastAsia" w:ascii="仿宋" w:hAnsi="仿宋" w:eastAsia="仿宋" w:cs="仿宋"/>
                <w:color w:val="auto"/>
                <w:sz w:val="24"/>
                <w:szCs w:val="24"/>
                <w:lang w:val="en-US" w:eastAsia="zh-CN" w:bidi="ar-SA"/>
              </w:rPr>
            </w:pPr>
          </w:p>
        </w:tc>
        <w:tc>
          <w:tcPr>
            <w:tcW w:w="3694" w:type="dxa"/>
            <w:tcBorders>
              <w:top w:val="single" w:color="auto" w:sz="4" w:space="0"/>
              <w:left w:val="nil"/>
              <w:bottom w:val="single" w:color="auto" w:sz="4" w:space="0"/>
              <w:right w:val="single" w:color="auto" w:sz="4" w:space="0"/>
            </w:tcBorders>
            <w:shd w:val="clear" w:color="000000" w:fill="FFFFFF"/>
            <w:noWrap w:val="0"/>
            <w:vAlign w:val="center"/>
          </w:tcPr>
          <w:p>
            <w:pPr>
              <w:spacing w:after="0" w:line="240" w:lineRule="auto"/>
              <w:jc w:val="left"/>
              <w:rPr>
                <w:rFonts w:hint="eastAsia" w:ascii="仿宋" w:hAnsi="仿宋" w:eastAsia="仿宋" w:cs="仿宋"/>
                <w:color w:val="auto"/>
                <w:sz w:val="24"/>
                <w:szCs w:val="24"/>
                <w:lang w:val="en-US" w:eastAsia="zh-CN" w:bidi="ar-SA"/>
              </w:rPr>
            </w:pPr>
          </w:p>
        </w:tc>
        <w:tc>
          <w:tcPr>
            <w:tcW w:w="750"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color w:val="auto"/>
                <w:sz w:val="24"/>
                <w:szCs w:val="24"/>
                <w:lang w:val="en-US" w:eastAsia="zh-CN" w:bidi="ar-SA"/>
              </w:rPr>
            </w:pPr>
          </w:p>
        </w:tc>
        <w:tc>
          <w:tcPr>
            <w:tcW w:w="756"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color w:val="auto"/>
                <w:sz w:val="24"/>
                <w:szCs w:val="24"/>
                <w:lang w:val="en-US" w:eastAsia="zh-CN" w:bidi="ar-SA"/>
              </w:rPr>
            </w:pPr>
          </w:p>
        </w:tc>
        <w:tc>
          <w:tcPr>
            <w:tcW w:w="890"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color w:val="auto"/>
                <w:sz w:val="24"/>
                <w:szCs w:val="24"/>
                <w:lang w:val="en-US" w:eastAsia="zh-CN" w:bidi="ar-SA"/>
              </w:rPr>
            </w:pPr>
          </w:p>
        </w:tc>
        <w:tc>
          <w:tcPr>
            <w:tcW w:w="968"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color w:val="auto"/>
                <w:sz w:val="24"/>
                <w:szCs w:val="24"/>
                <w:lang w:val="en-US" w:eastAsia="zh-CN" w:bidi="ar-SA"/>
              </w:rPr>
            </w:pPr>
          </w:p>
        </w:tc>
        <w:tc>
          <w:tcPr>
            <w:tcW w:w="836" w:type="dxa"/>
            <w:tcBorders>
              <w:top w:val="single" w:color="auto" w:sz="4" w:space="0"/>
              <w:left w:val="nil"/>
              <w:bottom w:val="single" w:color="auto" w:sz="4" w:space="0"/>
              <w:right w:val="single" w:color="auto" w:sz="4" w:space="0"/>
            </w:tcBorders>
            <w:shd w:val="clear" w:color="000000" w:fill="FFFFFF"/>
            <w:noWrap w:val="0"/>
            <w:vAlign w:val="center"/>
          </w:tcPr>
          <w:p>
            <w:pPr>
              <w:spacing w:after="0" w:line="240" w:lineRule="auto"/>
              <w:jc w:val="left"/>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81" w:hRule="atLeast"/>
        </w:trPr>
        <w:tc>
          <w:tcPr>
            <w:tcW w:w="7556" w:type="dxa"/>
            <w:gridSpan w:val="6"/>
            <w:tcBorders>
              <w:top w:val="single" w:color="auto" w:sz="4" w:space="0"/>
              <w:left w:val="single" w:color="auto" w:sz="4" w:space="0"/>
              <w:bottom w:val="single" w:color="auto" w:sz="4" w:space="0"/>
              <w:right w:val="single" w:color="000000" w:sz="4" w:space="0"/>
            </w:tcBorders>
            <w:noWrap/>
            <w:vAlign w:val="center"/>
          </w:tcPr>
          <w:p>
            <w:pPr>
              <w:spacing w:after="0"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rPr>
              <w:t>合计</w:t>
            </w:r>
            <w:r>
              <w:rPr>
                <w:rFonts w:hint="eastAsia" w:ascii="仿宋" w:hAnsi="仿宋" w:eastAsia="仿宋" w:cs="仿宋"/>
                <w:b/>
                <w:bCs/>
                <w:color w:val="auto"/>
                <w:sz w:val="24"/>
                <w:szCs w:val="24"/>
                <w:lang w:val="en-US" w:eastAsia="zh-CN"/>
              </w:rPr>
              <w:t>金额</w:t>
            </w:r>
          </w:p>
        </w:tc>
        <w:tc>
          <w:tcPr>
            <w:tcW w:w="968" w:type="dxa"/>
            <w:tcBorders>
              <w:top w:val="single" w:color="auto" w:sz="4" w:space="0"/>
              <w:left w:val="nil"/>
              <w:bottom w:val="single" w:color="auto" w:sz="4" w:space="0"/>
              <w:right w:val="single" w:color="auto" w:sz="4" w:space="0"/>
            </w:tcBorders>
            <w:noWrap/>
            <w:vAlign w:val="center"/>
          </w:tcPr>
          <w:p>
            <w:pPr>
              <w:spacing w:after="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w:t>
            </w:r>
          </w:p>
        </w:tc>
        <w:tc>
          <w:tcPr>
            <w:tcW w:w="836" w:type="dxa"/>
            <w:tcBorders>
              <w:top w:val="single" w:color="auto" w:sz="4" w:space="0"/>
              <w:left w:val="nil"/>
              <w:bottom w:val="single" w:color="auto" w:sz="4" w:space="0"/>
              <w:right w:val="single" w:color="auto" w:sz="4" w:space="0"/>
            </w:tcBorders>
            <w:noWrap/>
            <w:vAlign w:val="center"/>
          </w:tcPr>
          <w:p>
            <w:pPr>
              <w:spacing w:after="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w:t>
            </w:r>
          </w:p>
        </w:tc>
      </w:tr>
    </w:tbl>
    <w:p>
      <w:pPr>
        <w:keepNext w:val="0"/>
        <w:keepLines w:val="0"/>
        <w:pageBreakBefore w:val="0"/>
        <w:widowControl/>
        <w:kinsoku/>
        <w:wordWrap/>
        <w:overflowPunct/>
        <w:topLinePunct w:val="0"/>
        <w:autoSpaceDE/>
        <w:autoSpaceDN/>
        <w:bidi w:val="0"/>
        <w:adjustRightInd/>
        <w:snapToGrid/>
        <w:spacing w:after="0" w:line="440" w:lineRule="exact"/>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注：</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如果按单价计算的结果与总价不一致,以单价为准修正总价。</w:t>
      </w:r>
    </w:p>
    <w:p>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如果不提供详细参数和报价将视为没有实质性响应公开询价文件。</w:t>
      </w:r>
    </w:p>
    <w:p>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lang w:val="en-US" w:eastAsia="zh-CN"/>
        </w:rPr>
        <w:t>3.以上报价包含税费等一切费用，卖方需开具足额的增值税普通发票。</w:t>
      </w:r>
    </w:p>
    <w:p>
      <w:pPr>
        <w:spacing w:after="0" w:line="300" w:lineRule="exact"/>
        <w:ind w:firstLine="560" w:firstLineChars="200"/>
        <w:rPr>
          <w:rFonts w:ascii="仿宋" w:hAnsi="仿宋" w:eastAsia="仿宋"/>
          <w:color w:val="auto"/>
          <w:sz w:val="28"/>
          <w:szCs w:val="28"/>
          <w:lang w:val="zh-CN"/>
        </w:rPr>
      </w:pPr>
    </w:p>
    <w:p>
      <w:pPr>
        <w:spacing w:line="380" w:lineRule="exact"/>
        <w:rPr>
          <w:rFonts w:ascii="仿宋" w:hAnsi="仿宋" w:eastAsia="仿宋"/>
          <w:color w:val="auto"/>
          <w:sz w:val="28"/>
          <w:szCs w:val="28"/>
          <w:lang w:val="zh-CN"/>
        </w:rPr>
      </w:pPr>
    </w:p>
    <w:p>
      <w:pPr>
        <w:spacing w:line="360" w:lineRule="auto"/>
        <w:ind w:right="960"/>
        <w:jc w:val="right"/>
        <w:rPr>
          <w:rFonts w:ascii="仿宋" w:hAnsi="仿宋" w:eastAsia="仿宋"/>
          <w:color w:val="auto"/>
          <w:sz w:val="28"/>
          <w:szCs w:val="28"/>
          <w:lang w:val="zh-CN"/>
        </w:rPr>
      </w:pPr>
      <w:r>
        <w:rPr>
          <w:rFonts w:hint="eastAsia" w:ascii="仿宋" w:hAnsi="仿宋" w:eastAsia="仿宋"/>
          <w:color w:val="auto"/>
          <w:sz w:val="28"/>
          <w:szCs w:val="28"/>
          <w:lang w:val="zh-CN"/>
        </w:rPr>
        <w:t>参与人授权代表</w:t>
      </w:r>
      <w:r>
        <w:rPr>
          <w:rFonts w:ascii="仿宋" w:hAnsi="仿宋" w:eastAsia="仿宋"/>
          <w:color w:val="auto"/>
          <w:sz w:val="28"/>
          <w:szCs w:val="28"/>
          <w:lang w:val="zh-CN"/>
        </w:rPr>
        <w:t>（签字</w:t>
      </w:r>
      <w:r>
        <w:rPr>
          <w:rFonts w:hint="eastAsia" w:ascii="仿宋" w:hAnsi="仿宋" w:eastAsia="仿宋"/>
          <w:color w:val="auto"/>
          <w:sz w:val="28"/>
          <w:szCs w:val="28"/>
          <w:lang w:val="zh-CN"/>
        </w:rPr>
        <w:t>或盖章</w:t>
      </w:r>
      <w:r>
        <w:rPr>
          <w:rFonts w:ascii="仿宋" w:hAnsi="仿宋" w:eastAsia="仿宋"/>
          <w:color w:val="auto"/>
          <w:sz w:val="28"/>
          <w:szCs w:val="28"/>
          <w:lang w:val="zh-CN"/>
        </w:rPr>
        <w:t>）：</w:t>
      </w:r>
    </w:p>
    <w:p>
      <w:pPr>
        <w:spacing w:line="380" w:lineRule="exact"/>
        <w:ind w:right="1120" w:firstLine="4200" w:firstLineChars="1500"/>
        <w:outlineLvl w:val="2"/>
        <w:rPr>
          <w:rFonts w:ascii="仿宋" w:hAnsi="仿宋" w:eastAsia="仿宋"/>
          <w:color w:val="auto"/>
          <w:sz w:val="28"/>
          <w:szCs w:val="28"/>
          <w:lang w:val="zh-CN"/>
        </w:rPr>
      </w:pPr>
      <w:r>
        <w:rPr>
          <w:rFonts w:hint="eastAsia" w:ascii="仿宋" w:hAnsi="仿宋" w:eastAsia="仿宋"/>
          <w:color w:val="auto"/>
          <w:sz w:val="28"/>
          <w:szCs w:val="28"/>
          <w:lang w:val="zh-CN"/>
        </w:rPr>
        <w:t xml:space="preserve">日 </w:t>
      </w:r>
      <w:r>
        <w:rPr>
          <w:rFonts w:ascii="仿宋" w:hAnsi="仿宋" w:eastAsia="仿宋"/>
          <w:color w:val="auto"/>
          <w:sz w:val="28"/>
          <w:szCs w:val="28"/>
          <w:lang w:val="zh-CN"/>
        </w:rPr>
        <w:t xml:space="preserve">        </w:t>
      </w:r>
      <w:r>
        <w:rPr>
          <w:rFonts w:hint="eastAsia" w:ascii="仿宋" w:hAnsi="仿宋" w:eastAsia="仿宋"/>
          <w:color w:val="auto"/>
          <w:sz w:val="28"/>
          <w:szCs w:val="28"/>
          <w:lang w:val="zh-CN"/>
        </w:rPr>
        <w:t>期：</w:t>
      </w:r>
      <w:bookmarkStart w:id="119" w:name="_Toc259692749"/>
      <w:bookmarkStart w:id="120" w:name="_Toc259692656"/>
      <w:bookmarkStart w:id="121" w:name="_Toc191783227"/>
      <w:bookmarkStart w:id="122" w:name="_Toc266870839"/>
      <w:bookmarkStart w:id="123" w:name="_Toc182372787"/>
      <w:bookmarkStart w:id="124" w:name="_Toc235438281"/>
      <w:bookmarkStart w:id="125" w:name="_Toc217891408"/>
      <w:bookmarkStart w:id="126" w:name="_Toc273178703"/>
      <w:bookmarkStart w:id="127" w:name="_Toc160880534"/>
      <w:bookmarkStart w:id="128" w:name="_Toc181436466"/>
      <w:bookmarkStart w:id="129" w:name="_Toc259520874"/>
      <w:bookmarkStart w:id="130" w:name="_Toc267060076"/>
      <w:bookmarkStart w:id="131" w:name="_Toc232302122"/>
      <w:bookmarkStart w:id="132" w:name="_Toc225669328"/>
      <w:bookmarkStart w:id="133" w:name="_Toc213755945"/>
      <w:bookmarkStart w:id="134" w:name="_Toc267060216"/>
      <w:bookmarkStart w:id="135" w:name="_Toc267059035"/>
      <w:bookmarkStart w:id="136" w:name="_Toc180302918"/>
      <w:bookmarkStart w:id="137" w:name="_Toc169332954"/>
      <w:bookmarkStart w:id="138" w:name="_Toc258401265"/>
      <w:bookmarkStart w:id="139" w:name="_Toc267060326"/>
      <w:bookmarkStart w:id="140" w:name="_Toc193165739"/>
      <w:bookmarkStart w:id="141" w:name="_Toc251613839"/>
      <w:bookmarkStart w:id="142" w:name="_Toc267059186"/>
      <w:bookmarkStart w:id="143" w:name="_Toc267059811"/>
      <w:bookmarkStart w:id="144" w:name="_Toc191803631"/>
      <w:bookmarkStart w:id="145" w:name="_Toc254790909"/>
      <w:bookmarkStart w:id="146" w:name="_Toc182805222"/>
      <w:bookmarkStart w:id="147" w:name="_Toc249325720"/>
      <w:bookmarkStart w:id="148" w:name="_Toc169332843"/>
      <w:bookmarkStart w:id="149" w:name="_Toc192663691"/>
      <w:bookmarkStart w:id="150" w:name="_Toc213208771"/>
      <w:bookmarkStart w:id="151" w:name="_Toc177985474"/>
      <w:bookmarkStart w:id="152" w:name="_Toc219800249"/>
      <w:bookmarkStart w:id="153" w:name="_Toc266868943"/>
      <w:bookmarkStart w:id="154" w:name="_Toc213756001"/>
      <w:bookmarkStart w:id="155" w:name="_Toc192996343"/>
      <w:bookmarkStart w:id="156" w:name="_Toc223146614"/>
      <w:bookmarkStart w:id="157" w:name="_Toc253066624"/>
      <w:bookmarkStart w:id="158" w:name="_Toc251586241"/>
      <w:bookmarkStart w:id="159" w:name="_Toc213756057"/>
      <w:bookmarkStart w:id="160" w:name="_Toc191802695"/>
      <w:bookmarkStart w:id="161" w:name="_Toc267059924"/>
      <w:bookmarkStart w:id="162" w:name="_Toc230071153"/>
      <w:bookmarkStart w:id="163" w:name="_Toc170798798"/>
      <w:bookmarkStart w:id="164" w:name="_Toc181436570"/>
      <w:bookmarkStart w:id="165" w:name="_Toc235438352"/>
      <w:bookmarkStart w:id="166" w:name="_Toc266870441"/>
      <w:bookmarkStart w:id="167" w:name="_Toc267060461"/>
      <w:bookmarkStart w:id="168" w:name="_Toc213755864"/>
      <w:bookmarkStart w:id="169" w:name="_Toc192664158"/>
      <w:bookmarkStart w:id="170" w:name="_Toc193160453"/>
      <w:bookmarkStart w:id="171" w:name="_Toc235437998"/>
      <w:bookmarkStart w:id="172" w:name="_Toc192663840"/>
      <w:bookmarkStart w:id="173" w:name="_Toc192996451"/>
      <w:bookmarkStart w:id="174" w:name="_Toc236021457"/>
      <w:bookmarkStart w:id="175" w:name="_Toc255975016"/>
      <w:bookmarkStart w:id="176" w:name="_Toc267059658"/>
      <w:bookmarkStart w:id="177" w:name="_Toc211917121"/>
      <w:bookmarkStart w:id="178" w:name="_Toc267059544"/>
      <w:bookmarkStart w:id="179" w:name="_Toc227058536"/>
      <w:bookmarkStart w:id="180" w:name="_Toc203355738"/>
      <w:bookmarkStart w:id="181" w:name="_Toc191789334"/>
      <w:bookmarkStart w:id="182" w:name="_Toc266870916"/>
      <w:bookmarkStart w:id="183" w:name="_Toc160880165"/>
      <w:bookmarkStart w:id="184" w:name="_Toc266868679"/>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color w:val="auto"/>
          <w:sz w:val="28"/>
          <w:szCs w:val="28"/>
        </w:rPr>
      </w:pPr>
      <w:r>
        <w:rPr>
          <w:rFonts w:ascii="仿宋" w:hAnsi="仿宋" w:eastAsia="仿宋"/>
          <w:b/>
          <w:bCs/>
          <w:color w:val="auto"/>
          <w:sz w:val="28"/>
          <w:szCs w:val="28"/>
        </w:rPr>
        <w:t>3</w:t>
      </w:r>
      <w:r>
        <w:rPr>
          <w:rFonts w:hint="eastAsia" w:ascii="仿宋" w:hAnsi="仿宋" w:eastAsia="仿宋"/>
          <w:b/>
          <w:bCs/>
          <w:color w:val="auto"/>
          <w:sz w:val="28"/>
          <w:szCs w:val="28"/>
        </w:rPr>
        <w:t>、参与人的资格证明文件</w:t>
      </w:r>
    </w:p>
    <w:p>
      <w:pPr>
        <w:pStyle w:val="56"/>
        <w:rPr>
          <w:rFonts w:ascii="仿宋" w:hAnsi="仿宋" w:eastAsia="仿宋"/>
          <w:color w:val="auto"/>
          <w:szCs w:val="28"/>
        </w:rPr>
      </w:pPr>
    </w:p>
    <w:p>
      <w:pPr>
        <w:spacing w:line="380" w:lineRule="exact"/>
        <w:jc w:val="center"/>
        <w:outlineLvl w:val="2"/>
        <w:rPr>
          <w:rFonts w:ascii="仿宋" w:hAnsi="仿宋" w:eastAsia="仿宋"/>
          <w:b/>
          <w:color w:val="auto"/>
          <w:sz w:val="28"/>
          <w:szCs w:val="28"/>
        </w:rPr>
      </w:pPr>
      <w:bookmarkStart w:id="185" w:name="_Toc219800250"/>
      <w:bookmarkStart w:id="186" w:name="_Toc259692657"/>
      <w:bookmarkStart w:id="187" w:name="_Toc259520875"/>
      <w:bookmarkStart w:id="188" w:name="_Toc266870917"/>
      <w:bookmarkStart w:id="189" w:name="_Toc253066625"/>
      <w:bookmarkStart w:id="190" w:name="_Toc267060077"/>
      <w:bookmarkStart w:id="191" w:name="_Toc258401266"/>
      <w:bookmarkStart w:id="192" w:name="_Toc254790910"/>
      <w:bookmarkStart w:id="193" w:name="_Toc267060462"/>
      <w:bookmarkStart w:id="194" w:name="_Toc251586242"/>
      <w:bookmarkStart w:id="195" w:name="_Toc223146615"/>
      <w:bookmarkStart w:id="196" w:name="_Toc266870442"/>
      <w:bookmarkStart w:id="197" w:name="_Toc267060217"/>
      <w:bookmarkStart w:id="198" w:name="_Toc235438353"/>
      <w:bookmarkStart w:id="199" w:name="_Toc225669329"/>
      <w:bookmarkStart w:id="200" w:name="_Toc213756058"/>
      <w:bookmarkStart w:id="201" w:name="_Toc217891409"/>
      <w:bookmarkStart w:id="202" w:name="_Toc249325721"/>
      <w:bookmarkStart w:id="203" w:name="_Toc251613840"/>
      <w:bookmarkStart w:id="204" w:name="_Toc259692750"/>
      <w:bookmarkStart w:id="205" w:name="_Toc255975017"/>
      <w:bookmarkStart w:id="206" w:name="_Toc235438282"/>
      <w:bookmarkStart w:id="207" w:name="_Toc232302123"/>
      <w:bookmarkStart w:id="208" w:name="_Toc236021458"/>
      <w:bookmarkStart w:id="209" w:name="_Toc227058537"/>
      <w:bookmarkStart w:id="210" w:name="_Toc266868680"/>
      <w:bookmarkStart w:id="211" w:name="_Toc230071154"/>
      <w:bookmarkStart w:id="212" w:name="_Toc235437999"/>
      <w:r>
        <w:rPr>
          <w:rFonts w:ascii="仿宋" w:hAnsi="仿宋" w:eastAsia="仿宋"/>
          <w:b/>
          <w:color w:val="auto"/>
          <w:sz w:val="28"/>
          <w:szCs w:val="28"/>
        </w:rPr>
        <w:t>3</w:t>
      </w:r>
      <w:r>
        <w:rPr>
          <w:rFonts w:hint="eastAsia" w:ascii="仿宋" w:hAnsi="仿宋" w:eastAsia="仿宋"/>
          <w:b/>
          <w:color w:val="auto"/>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color w:val="auto"/>
          <w:sz w:val="28"/>
          <w:szCs w:val="28"/>
        </w:rPr>
        <w:cr/>
      </w:r>
    </w:p>
    <w:p>
      <w:pPr>
        <w:spacing w:after="0" w:line="500" w:lineRule="exact"/>
        <w:rPr>
          <w:rFonts w:ascii="仿宋" w:hAnsi="仿宋" w:eastAsia="仿宋"/>
          <w:color w:val="auto"/>
          <w:sz w:val="28"/>
          <w:szCs w:val="28"/>
        </w:rPr>
      </w:pPr>
      <w:bookmarkStart w:id="213" w:name="_Hlk511663739"/>
      <w:r>
        <w:rPr>
          <w:rFonts w:hint="eastAsia" w:ascii="仿宋" w:hAnsi="仿宋" w:eastAsia="仿宋"/>
          <w:color w:val="auto"/>
          <w:sz w:val="28"/>
          <w:szCs w:val="28"/>
          <w:lang w:eastAsia="zh-CN"/>
        </w:rPr>
        <w:t>广州松田职业学院</w:t>
      </w:r>
      <w:r>
        <w:rPr>
          <w:rFonts w:hint="eastAsia" w:ascii="仿宋" w:hAnsi="仿宋" w:eastAsia="仿宋"/>
          <w:color w:val="auto"/>
          <w:sz w:val="28"/>
          <w:szCs w:val="28"/>
        </w:rPr>
        <w:t>：</w:t>
      </w:r>
      <w:bookmarkEnd w:id="213"/>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2．我方的资格声明正本X份，副本X份，随报价响应文件一同递交。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地   </w:t>
      </w:r>
      <w:r>
        <w:rPr>
          <w:rFonts w:ascii="仿宋" w:hAnsi="仿宋" w:eastAsia="仿宋"/>
          <w:color w:val="auto"/>
          <w:sz w:val="28"/>
          <w:szCs w:val="28"/>
        </w:rPr>
        <w:t xml:space="preserve">     </w:t>
      </w:r>
      <w:r>
        <w:rPr>
          <w:rFonts w:hint="eastAsia" w:ascii="仿宋" w:hAnsi="仿宋" w:eastAsia="仿宋"/>
          <w:color w:val="auto"/>
          <w:sz w:val="28"/>
          <w:szCs w:val="28"/>
        </w:rPr>
        <w:t xml:space="preserve">  址：</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 xml:space="preserve"> 编：</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电 </w:t>
      </w:r>
      <w:r>
        <w:rPr>
          <w:rFonts w:ascii="仿宋" w:hAnsi="仿宋" w:eastAsia="仿宋"/>
          <w:color w:val="auto"/>
          <w:sz w:val="28"/>
          <w:szCs w:val="28"/>
        </w:rPr>
        <w:t xml:space="preserve"> </w:t>
      </w:r>
      <w:r>
        <w:rPr>
          <w:rFonts w:hint="eastAsia" w:ascii="仿宋" w:hAnsi="仿宋" w:eastAsia="仿宋"/>
          <w:color w:val="auto"/>
          <w:sz w:val="28"/>
          <w:szCs w:val="28"/>
        </w:rPr>
        <w:t>话或传  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bookmarkStart w:id="214" w:name="_Toc258401267"/>
      <w:bookmarkStart w:id="215" w:name="_Toc219800251"/>
      <w:bookmarkStart w:id="216" w:name="_Toc225669330"/>
      <w:bookmarkStart w:id="217" w:name="_Toc249325722"/>
      <w:bookmarkStart w:id="218" w:name="_Toc235438000"/>
      <w:bookmarkStart w:id="219" w:name="_Toc223146616"/>
      <w:bookmarkStart w:id="220" w:name="_Toc259520876"/>
      <w:bookmarkStart w:id="221" w:name="_Toc251586243"/>
      <w:bookmarkStart w:id="222" w:name="_Toc213756059"/>
      <w:bookmarkStart w:id="223" w:name="_Toc266870443"/>
      <w:bookmarkStart w:id="224" w:name="_Toc251613841"/>
      <w:bookmarkStart w:id="225" w:name="_Toc230071155"/>
      <w:bookmarkStart w:id="226" w:name="_Toc217891410"/>
      <w:bookmarkStart w:id="227" w:name="_Toc235438283"/>
      <w:bookmarkStart w:id="228" w:name="_Toc259692751"/>
      <w:bookmarkStart w:id="229" w:name="_Toc266868681"/>
      <w:bookmarkStart w:id="230" w:name="_Toc254790911"/>
      <w:bookmarkStart w:id="231" w:name="_Toc255975018"/>
      <w:bookmarkStart w:id="232" w:name="_Toc236021459"/>
      <w:bookmarkStart w:id="233" w:name="_Toc253066626"/>
      <w:bookmarkStart w:id="234" w:name="_Toc227058538"/>
      <w:bookmarkStart w:id="235" w:name="_Toc232302124"/>
      <w:bookmarkStart w:id="236" w:name="_Toc266870918"/>
      <w:bookmarkStart w:id="237" w:name="_Toc259692658"/>
      <w:bookmarkStart w:id="238" w:name="_Toc235438354"/>
    </w:p>
    <w:p>
      <w:pPr>
        <w:jc w:val="center"/>
        <w:outlineLvl w:val="1"/>
        <w:rPr>
          <w:rFonts w:hint="eastAsia" w:ascii="仿宋" w:hAnsi="仿宋" w:eastAsia="仿宋"/>
          <w:b/>
          <w:color w:val="auto"/>
          <w:sz w:val="28"/>
          <w:szCs w:val="28"/>
        </w:rPr>
      </w:pPr>
      <w:r>
        <w:rPr>
          <w:rFonts w:ascii="仿宋" w:hAnsi="仿宋" w:eastAsia="仿宋"/>
          <w:color w:val="auto"/>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广州松田职业学院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 与 人（全称并加盖公章）：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lang w:val="zh-CN"/>
        </w:rPr>
        <w:t>参与人授权代表</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p>
    <w:p>
      <w:pPr>
        <w:spacing w:line="380" w:lineRule="exact"/>
        <w:jc w:val="center"/>
        <w:outlineLvl w:val="2"/>
        <w:rPr>
          <w:rFonts w:ascii="仿宋" w:hAnsi="仿宋" w:eastAsia="仿宋"/>
          <w:b/>
          <w:color w:val="auto"/>
          <w:sz w:val="28"/>
          <w:szCs w:val="28"/>
        </w:rPr>
      </w:pPr>
      <w:r>
        <w:rPr>
          <w:rFonts w:hint="eastAsia" w:ascii="仿宋" w:hAnsi="仿宋" w:eastAsia="仿宋"/>
          <w:b/>
          <w:color w:val="auto"/>
          <w:sz w:val="28"/>
          <w:szCs w:val="28"/>
        </w:rPr>
        <w:br w:type="page"/>
      </w:r>
      <w:bookmarkStart w:id="239" w:name="_Toc266870922"/>
      <w:bookmarkStart w:id="240" w:name="_Toc266868686"/>
      <w:bookmarkStart w:id="241" w:name="_Toc181436469"/>
      <w:bookmarkStart w:id="242" w:name="_Toc266870921"/>
      <w:bookmarkStart w:id="243" w:name="_Toc267060220"/>
      <w:bookmarkStart w:id="244" w:name="_Toc267060466"/>
      <w:bookmarkStart w:id="245" w:name="_Toc232302127"/>
      <w:bookmarkStart w:id="246" w:name="_Toc259692661"/>
      <w:bookmarkStart w:id="247" w:name="_Toc254790914"/>
      <w:bookmarkStart w:id="248" w:name="_Toc253066629"/>
      <w:bookmarkStart w:id="249" w:name="_Toc203355741"/>
      <w:bookmarkStart w:id="250" w:name="_Toc259692754"/>
      <w:bookmarkStart w:id="251" w:name="_Toc266868684"/>
      <w:bookmarkStart w:id="252" w:name="_Toc170798801"/>
      <w:bookmarkStart w:id="253" w:name="_Toc249325725"/>
      <w:bookmarkStart w:id="254" w:name="_Toc235438286"/>
      <w:bookmarkStart w:id="255" w:name="_Toc169332846"/>
      <w:bookmarkStart w:id="256" w:name="_Toc191789337"/>
      <w:bookmarkStart w:id="257" w:name="_Toc236021462"/>
      <w:bookmarkStart w:id="258" w:name="_Toc267060221"/>
      <w:bookmarkStart w:id="259" w:name="_Toc192996454"/>
      <w:bookmarkStart w:id="260" w:name="_Toc235438003"/>
      <w:bookmarkStart w:id="261" w:name="_Toc251586246"/>
      <w:bookmarkStart w:id="262" w:name="_Toc181436573"/>
      <w:bookmarkStart w:id="263" w:name="_Toc266870447"/>
      <w:bookmarkStart w:id="264" w:name="_Toc177985477"/>
      <w:bookmarkStart w:id="265" w:name="_Toc259520881"/>
      <w:bookmarkStart w:id="266" w:name="_Toc259692663"/>
      <w:bookmarkStart w:id="267" w:name="_Toc255975023"/>
      <w:bookmarkStart w:id="268" w:name="_Toc235438357"/>
      <w:bookmarkStart w:id="269" w:name="_Toc180302921"/>
      <w:bookmarkStart w:id="270" w:name="_Toc182372790"/>
      <w:bookmarkStart w:id="271" w:name="_Toc192663694"/>
      <w:bookmarkStart w:id="272" w:name="_Toc160880168"/>
      <w:bookmarkStart w:id="273" w:name="_Toc191802698"/>
      <w:bookmarkStart w:id="274" w:name="_Toc259692756"/>
      <w:bookmarkStart w:id="275" w:name="_Toc267060081"/>
      <w:bookmarkStart w:id="276" w:name="_Toc251613844"/>
      <w:bookmarkStart w:id="277" w:name="_Toc193165742"/>
      <w:bookmarkStart w:id="278" w:name="_Toc192996346"/>
      <w:bookmarkStart w:id="279" w:name="_Toc258401270"/>
      <w:bookmarkStart w:id="280" w:name="_Toc267060465"/>
      <w:bookmarkStart w:id="281" w:name="_Toc259520879"/>
      <w:bookmarkStart w:id="282" w:name="_Toc258401272"/>
      <w:bookmarkStart w:id="283" w:name="_Toc192663843"/>
      <w:bookmarkStart w:id="284" w:name="_Toc169332957"/>
      <w:bookmarkStart w:id="285" w:name="_Toc193160456"/>
      <w:bookmarkStart w:id="286" w:name="_Toc211917124"/>
      <w:bookmarkStart w:id="287" w:name="_Toc255975021"/>
      <w:bookmarkStart w:id="288" w:name="_Toc191803634"/>
      <w:bookmarkStart w:id="289" w:name="_Toc191783230"/>
      <w:bookmarkStart w:id="290" w:name="_Toc267060080"/>
      <w:bookmarkStart w:id="291" w:name="_Toc160880537"/>
      <w:bookmarkStart w:id="292" w:name="_Toc182805225"/>
      <w:bookmarkStart w:id="293" w:name="_Toc192664161"/>
      <w:bookmarkStart w:id="294" w:name="_Toc266870446"/>
      <w:bookmarkStart w:id="295" w:name="_Toc254790916"/>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color w:val="auto"/>
          <w:sz w:val="28"/>
          <w:szCs w:val="28"/>
        </w:rPr>
      </w:pPr>
      <w:bookmarkStart w:id="296" w:name="_Toc266868944"/>
      <w:bookmarkStart w:id="297" w:name="_Toc259520882"/>
      <w:bookmarkStart w:id="298" w:name="_Toc251613845"/>
      <w:bookmarkStart w:id="299" w:name="_Toc259692757"/>
      <w:bookmarkStart w:id="300" w:name="_Toc273178704"/>
      <w:bookmarkStart w:id="301" w:name="_Toc267059659"/>
      <w:bookmarkStart w:id="302" w:name="_Toc266870923"/>
      <w:bookmarkStart w:id="303" w:name="_Toc266870448"/>
      <w:bookmarkStart w:id="304" w:name="_Toc258401273"/>
      <w:bookmarkStart w:id="305" w:name="_Toc267060222"/>
      <w:bookmarkStart w:id="306" w:name="_Toc254790917"/>
      <w:bookmarkStart w:id="307" w:name="_Toc235438287"/>
      <w:bookmarkStart w:id="308" w:name="_Toc251586247"/>
      <w:bookmarkStart w:id="309" w:name="_Toc267059036"/>
      <w:bookmarkStart w:id="310" w:name="_Toc255975024"/>
      <w:bookmarkStart w:id="311" w:name="_Toc267059545"/>
      <w:bookmarkStart w:id="312" w:name="_Toc266870840"/>
      <w:bookmarkStart w:id="313" w:name="_Toc236021463"/>
      <w:bookmarkStart w:id="314" w:name="_Toc249325726"/>
      <w:bookmarkStart w:id="315" w:name="_Toc267059925"/>
      <w:bookmarkStart w:id="316" w:name="_Toc235438004"/>
      <w:bookmarkStart w:id="317" w:name="_Toc267060467"/>
      <w:bookmarkStart w:id="318" w:name="_Toc232302128"/>
      <w:bookmarkStart w:id="319" w:name="_Toc267060327"/>
      <w:bookmarkStart w:id="320" w:name="_Toc259692664"/>
      <w:bookmarkStart w:id="321" w:name="_Toc266868687"/>
      <w:bookmarkStart w:id="322" w:name="_Toc267060082"/>
      <w:bookmarkStart w:id="323" w:name="_Toc235438358"/>
      <w:bookmarkStart w:id="324" w:name="_Toc267059187"/>
      <w:bookmarkStart w:id="325" w:name="_Toc253066630"/>
      <w:bookmarkStart w:id="326" w:name="_Toc267059812"/>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widowControl w:val="0"/>
        <w:spacing w:after="0" w:line="240" w:lineRule="auto"/>
        <w:ind w:left="420"/>
        <w:jc w:val="center"/>
        <w:outlineLvl w:val="1"/>
        <w:rPr>
          <w:rFonts w:ascii="仿宋" w:hAnsi="仿宋" w:eastAsia="仿宋"/>
          <w:b/>
          <w:color w:val="auto"/>
          <w:sz w:val="28"/>
          <w:szCs w:val="28"/>
        </w:rPr>
      </w:pPr>
    </w:p>
    <w:p>
      <w:pPr>
        <w:rPr>
          <w:rFonts w:ascii="仿宋" w:hAnsi="仿宋" w:eastAsia="仿宋"/>
          <w:b/>
          <w:color w:val="auto"/>
          <w:sz w:val="28"/>
          <w:szCs w:val="28"/>
        </w:rPr>
      </w:pPr>
      <w:r>
        <w:rPr>
          <w:rFonts w:ascii="仿宋" w:hAnsi="仿宋" w:eastAsia="仿宋"/>
          <w:b/>
          <w:color w:val="auto"/>
          <w:sz w:val="28"/>
          <w:szCs w:val="28"/>
        </w:rPr>
        <w:t xml:space="preserve">   </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参与人根据公开询价文件中对售后服务的要求，结合自身实际情况进行承诺</w:t>
      </w:r>
      <w:r>
        <w:rPr>
          <w:rFonts w:ascii="仿宋" w:hAnsi="仿宋" w:eastAsia="仿宋"/>
          <w:color w:val="auto"/>
          <w:sz w:val="28"/>
          <w:szCs w:val="28"/>
        </w:rPr>
        <w:t>（含</w:t>
      </w:r>
      <w:r>
        <w:rPr>
          <w:rFonts w:hint="eastAsia" w:ascii="仿宋" w:hAnsi="仿宋" w:eastAsia="仿宋"/>
          <w:color w:val="auto"/>
          <w:sz w:val="28"/>
          <w:szCs w:val="28"/>
        </w:rPr>
        <w:t>产品质量</w:t>
      </w:r>
      <w:r>
        <w:rPr>
          <w:rFonts w:ascii="仿宋" w:hAnsi="仿宋" w:eastAsia="仿宋"/>
          <w:color w:val="auto"/>
          <w:sz w:val="28"/>
          <w:szCs w:val="28"/>
        </w:rPr>
        <w:t>保障体系等）、交货</w:t>
      </w:r>
      <w:r>
        <w:rPr>
          <w:rFonts w:hint="eastAsia" w:ascii="仿宋" w:hAnsi="仿宋" w:eastAsia="仿宋"/>
          <w:color w:val="auto"/>
          <w:sz w:val="28"/>
          <w:szCs w:val="28"/>
        </w:rPr>
        <w:t>周</w:t>
      </w:r>
      <w:r>
        <w:rPr>
          <w:rFonts w:ascii="仿宋" w:hAnsi="仿宋" w:eastAsia="仿宋"/>
          <w:color w:val="auto"/>
          <w:sz w:val="28"/>
          <w:szCs w:val="28"/>
        </w:rPr>
        <w:t>期承诺等</w:t>
      </w:r>
      <w:r>
        <w:rPr>
          <w:rFonts w:hint="eastAsia" w:ascii="仿宋" w:hAnsi="仿宋" w:eastAsia="仿宋"/>
          <w:color w:val="auto"/>
          <w:sz w:val="28"/>
          <w:szCs w:val="28"/>
        </w:rPr>
        <w:t>。</w:t>
      </w:r>
    </w:p>
    <w:p>
      <w:pPr>
        <w:spacing w:line="500" w:lineRule="exact"/>
        <w:ind w:firstLine="480"/>
        <w:rPr>
          <w:rFonts w:ascii="仿宋" w:hAnsi="仿宋" w:eastAsia="仿宋"/>
          <w:color w:val="auto"/>
          <w:sz w:val="28"/>
          <w:szCs w:val="28"/>
        </w:rPr>
      </w:pPr>
      <w:r>
        <w:rPr>
          <w:rFonts w:hint="eastAsia" w:ascii="仿宋" w:hAnsi="仿宋" w:eastAsia="仿宋"/>
          <w:color w:val="auto"/>
          <w:sz w:val="28"/>
          <w:szCs w:val="28"/>
        </w:rPr>
        <w:t>承诺如下：</w:t>
      </w:r>
    </w:p>
    <w:p>
      <w:pPr>
        <w:spacing w:line="420" w:lineRule="exact"/>
        <w:ind w:firstLine="480"/>
        <w:rPr>
          <w:rFonts w:ascii="仿宋" w:hAnsi="仿宋" w:eastAsia="仿宋"/>
          <w:color w:val="auto"/>
          <w:sz w:val="28"/>
          <w:szCs w:val="28"/>
        </w:rPr>
      </w:pPr>
    </w:p>
    <w:p>
      <w:pPr>
        <w:spacing w:line="380" w:lineRule="exact"/>
        <w:rPr>
          <w:rFonts w:ascii="仿宋" w:hAnsi="仿宋" w:eastAsia="仿宋"/>
          <w:color w:val="auto"/>
          <w:sz w:val="28"/>
          <w:szCs w:val="28"/>
        </w:rPr>
      </w:pPr>
      <w:r>
        <w:rPr>
          <w:rFonts w:ascii="仿宋" w:hAnsi="仿宋" w:eastAsia="仿宋"/>
          <w:color w:val="auto"/>
          <w:sz w:val="28"/>
          <w:szCs w:val="28"/>
        </w:rPr>
        <w:t xml:space="preserve">                            </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ind w:firstLine="3640" w:firstLineChars="1300"/>
        <w:rPr>
          <w:rFonts w:ascii="仿宋" w:hAnsi="仿宋" w:eastAsia="仿宋"/>
          <w:color w:val="auto"/>
          <w:sz w:val="28"/>
          <w:szCs w:val="28"/>
        </w:rPr>
      </w:pPr>
      <w:r>
        <w:rPr>
          <w:rFonts w:hint="eastAsia" w:ascii="仿宋" w:hAnsi="仿宋" w:eastAsia="仿宋"/>
          <w:color w:val="auto"/>
          <w:sz w:val="28"/>
          <w:szCs w:val="28"/>
        </w:rPr>
        <w:t>参 与 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420" w:lineRule="exact"/>
        <w:ind w:firstLine="426"/>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 xml:space="preserve">日   </w:t>
      </w:r>
      <w:r>
        <w:rPr>
          <w:rFonts w:ascii="仿宋" w:hAnsi="仿宋" w:eastAsia="仿宋"/>
          <w:color w:val="auto"/>
          <w:sz w:val="28"/>
          <w:szCs w:val="28"/>
        </w:rPr>
        <w:t xml:space="preserve"> </w:t>
      </w:r>
      <w:r>
        <w:rPr>
          <w:rFonts w:hint="eastAsia" w:ascii="仿宋" w:hAnsi="仿宋" w:eastAsia="仿宋"/>
          <w:color w:val="auto"/>
          <w:sz w:val="28"/>
          <w:szCs w:val="28"/>
        </w:rPr>
        <w:t xml:space="preserve">  期：</w:t>
      </w:r>
      <w:r>
        <w:rPr>
          <w:rFonts w:hint="eastAsia" w:ascii="仿宋" w:hAnsi="仿宋" w:eastAsia="仿宋"/>
          <w:color w:val="auto"/>
          <w:sz w:val="28"/>
          <w:szCs w:val="28"/>
          <w:u w:val="single"/>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进校需报备，请提前一天将进校人员信息发至微信账号：18122166662（请备注公司名称+姓名+项目名称）。（以文字形式提交即可）：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吴谷芬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18122166662</w:t>
      </w:r>
    </w:p>
    <w:p>
      <w:pPr>
        <w:spacing w:line="420" w:lineRule="exact"/>
        <w:ind w:firstLine="426"/>
        <w:rPr>
          <w:rFonts w:hint="default" w:ascii="仿宋" w:hAnsi="仿宋" w:eastAsia="仿宋"/>
          <w:sz w:val="28"/>
          <w:szCs w:val="28"/>
          <w:lang w:val="en-US" w:eastAsia="zh-CN"/>
        </w:rPr>
      </w:pPr>
    </w:p>
    <w:p>
      <w:pPr>
        <w:spacing w:line="380" w:lineRule="exact"/>
        <w:rPr>
          <w:rFonts w:ascii="仿宋" w:hAnsi="仿宋" w:eastAsia="仿宋"/>
          <w:sz w:val="28"/>
          <w:szCs w:val="28"/>
        </w:rPr>
      </w:pPr>
    </w:p>
    <w:sectPr>
      <w:headerReference r:id="rId12" w:type="first"/>
      <w:headerReference r:id="rId11" w:type="default"/>
      <w:footerReference r:id="rId13"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 w:hAnsi="仿宋" w:eastAsia="仿宋" w:cs="仿宋"/>
      </w:rPr>
      <w:id w:val="1001938744"/>
      <w:docPartObj>
        <w:docPartGallery w:val="autotext"/>
      </w:docPartObj>
    </w:sdtPr>
    <w:sdtEndPr>
      <w:rPr>
        <w:rFonts w:hint="eastAsia" w:ascii="仿宋" w:hAnsi="仿宋" w:eastAsia="仿宋" w:cs="仿宋"/>
      </w:rPr>
    </w:sdtEndPr>
    <w:sdtContent>
      <w:sdt>
        <w:sdtPr>
          <w:rPr>
            <w:rFonts w:hint="eastAsia" w:ascii="仿宋" w:hAnsi="仿宋" w:eastAsia="仿宋" w:cs="仿宋"/>
          </w:rPr>
          <w:id w:val="-1705238520"/>
          <w:docPartObj>
            <w:docPartGallery w:val="autotext"/>
          </w:docPartObj>
        </w:sdtPr>
        <w:sdtEndPr>
          <w:rPr>
            <w:rFonts w:hint="eastAsia" w:ascii="仿宋" w:hAnsi="仿宋" w:eastAsia="仿宋" w:cs="仿宋"/>
          </w:rPr>
        </w:sdtEndPr>
        <w:sdtContent>
          <w:p>
            <w:pPr>
              <w:pStyle w:val="16"/>
              <w:jc w:val="center"/>
              <w:rPr>
                <w:b/>
                <w:bCs/>
                <w:sz w:val="24"/>
                <w:szCs w:val="24"/>
              </w:rPr>
            </w:pPr>
            <w:r>
              <w:rPr>
                <w:rFonts w:hint="eastAsia" w:ascii="仿宋" w:hAnsi="仿宋" w:eastAsia="仿宋" w:cs="仿宋"/>
                <w:lang w:val="zh-CN"/>
              </w:rPr>
              <w:t xml:space="preserve"> </w:t>
            </w:r>
            <w:r>
              <w:rPr>
                <w:rFonts w:hint="eastAsia" w:ascii="仿宋" w:hAnsi="仿宋" w:eastAsia="仿宋" w:cs="仿宋"/>
                <w:b/>
                <w:bCs/>
                <w:sz w:val="24"/>
                <w:szCs w:val="24"/>
              </w:rPr>
              <w:fldChar w:fldCharType="begin"/>
            </w:r>
            <w:r>
              <w:rPr>
                <w:rFonts w:hint="eastAsia" w:ascii="仿宋" w:hAnsi="仿宋" w:eastAsia="仿宋" w:cs="仿宋"/>
                <w:b/>
                <w:bCs/>
              </w:rPr>
              <w:instrText xml:space="preserve">PAGE</w:instrText>
            </w:r>
            <w:r>
              <w:rPr>
                <w:rFonts w:hint="eastAsia" w:ascii="仿宋" w:hAnsi="仿宋" w:eastAsia="仿宋" w:cs="仿宋"/>
                <w:b/>
                <w:bCs/>
                <w:sz w:val="24"/>
                <w:szCs w:val="24"/>
              </w:rPr>
              <w:fldChar w:fldCharType="separate"/>
            </w:r>
            <w:r>
              <w:rPr>
                <w:rFonts w:hint="eastAsia" w:ascii="仿宋" w:hAnsi="仿宋" w:eastAsia="仿宋" w:cs="仿宋"/>
                <w:b/>
                <w:bCs/>
                <w:lang w:val="zh-CN"/>
              </w:rPr>
              <w:t>2</w:t>
            </w:r>
            <w:r>
              <w:rPr>
                <w:rFonts w:hint="eastAsia" w:ascii="仿宋" w:hAnsi="仿宋" w:eastAsia="仿宋" w:cs="仿宋"/>
                <w:b/>
                <w:bCs/>
                <w:sz w:val="24"/>
                <w:szCs w:val="24"/>
              </w:rPr>
              <w:fldChar w:fldCharType="end"/>
            </w:r>
            <w:r>
              <w:rPr>
                <w:rFonts w:hint="eastAsia" w:ascii="仿宋" w:hAnsi="仿宋" w:eastAsia="仿宋" w:cs="仿宋"/>
                <w:lang w:val="zh-CN"/>
              </w:rPr>
              <w:t xml:space="preserve"> / </w:t>
            </w:r>
            <w:r>
              <w:rPr>
                <w:rFonts w:hint="eastAsia" w:ascii="仿宋" w:hAnsi="仿宋" w:eastAsia="仿宋" w:cs="仿宋"/>
                <w:b/>
                <w:bCs/>
                <w:sz w:val="24"/>
                <w:szCs w:val="24"/>
              </w:rPr>
              <w:fldChar w:fldCharType="begin"/>
            </w:r>
            <w:r>
              <w:rPr>
                <w:rFonts w:hint="eastAsia" w:ascii="仿宋" w:hAnsi="仿宋" w:eastAsia="仿宋" w:cs="仿宋"/>
                <w:b/>
                <w:bCs/>
              </w:rPr>
              <w:instrText xml:space="preserve">NUMPAGES</w:instrText>
            </w:r>
            <w:r>
              <w:rPr>
                <w:rFonts w:hint="eastAsia" w:ascii="仿宋" w:hAnsi="仿宋" w:eastAsia="仿宋" w:cs="仿宋"/>
                <w:b/>
                <w:bCs/>
                <w:sz w:val="24"/>
                <w:szCs w:val="24"/>
              </w:rPr>
              <w:fldChar w:fldCharType="separate"/>
            </w:r>
            <w:r>
              <w:rPr>
                <w:rFonts w:hint="eastAsia" w:ascii="仿宋" w:hAnsi="仿宋" w:eastAsia="仿宋" w:cs="仿宋"/>
                <w:b/>
                <w:bCs/>
                <w:lang w:val="zh-CN"/>
              </w:rPr>
              <w:t>2</w:t>
            </w:r>
            <w:r>
              <w:rPr>
                <w:rFonts w:hint="eastAsia" w:ascii="仿宋" w:hAnsi="仿宋" w:eastAsia="仿宋" w:cs="仿宋"/>
                <w:b/>
                <w:bCs/>
                <w:sz w:val="24"/>
                <w:szCs w:val="24"/>
              </w:rPr>
              <w:fldChar w:fldCharType="end"/>
            </w:r>
            <w:r>
              <w:rPr>
                <w:rFonts w:hint="eastAsia" w:ascii="仿宋" w:hAnsi="仿宋" w:eastAsia="仿宋" w:cs="仿宋"/>
                <w:b/>
                <w:bCs/>
                <w:sz w:val="24"/>
                <w:szCs w:val="24"/>
              </w:rPr>
              <w:t xml:space="preserve"> </w:t>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 w:hAnsi="仿宋" w:eastAsia="仿宋" w:cs="仿宋"/>
      </w:rPr>
      <w:id w:val="-467357217"/>
      <w:docPartObj>
        <w:docPartGallery w:val="autotext"/>
      </w:docPartObj>
    </w:sdtPr>
    <w:sdtEndPr>
      <w:rPr>
        <w:rFonts w:hint="eastAsia" w:ascii="仿宋" w:hAnsi="仿宋" w:eastAsia="仿宋" w:cs="仿宋"/>
      </w:rPr>
    </w:sdtEndPr>
    <w:sdtContent>
      <w:sdt>
        <w:sdtPr>
          <w:rPr>
            <w:rFonts w:hint="eastAsia" w:ascii="仿宋" w:hAnsi="仿宋" w:eastAsia="仿宋" w:cs="仿宋"/>
          </w:rPr>
          <w:id w:val="455225834"/>
          <w:docPartObj>
            <w:docPartGallery w:val="autotext"/>
          </w:docPartObj>
        </w:sdtPr>
        <w:sdtEndPr>
          <w:rPr>
            <w:rFonts w:hint="eastAsia" w:ascii="仿宋" w:hAnsi="仿宋" w:eastAsia="仿宋" w:cs="仿宋"/>
          </w:rPr>
        </w:sdtEndPr>
        <w:sdtContent>
          <w:p>
            <w:pPr>
              <w:pStyle w:val="16"/>
              <w:jc w:val="center"/>
              <w:rPr>
                <w:b/>
                <w:bCs/>
                <w:sz w:val="24"/>
                <w:szCs w:val="24"/>
              </w:rPr>
            </w:pPr>
            <w:r>
              <w:rPr>
                <w:rFonts w:hint="eastAsia" w:ascii="仿宋" w:hAnsi="仿宋" w:eastAsia="仿宋" w:cs="仿宋"/>
                <w:lang w:val="zh-CN"/>
              </w:rPr>
              <w:t xml:space="preserve"> </w:t>
            </w:r>
            <w:r>
              <w:rPr>
                <w:rFonts w:hint="eastAsia" w:ascii="仿宋" w:hAnsi="仿宋" w:eastAsia="仿宋" w:cs="仿宋"/>
                <w:b/>
                <w:bCs/>
                <w:sz w:val="24"/>
                <w:szCs w:val="24"/>
              </w:rPr>
              <w:fldChar w:fldCharType="begin"/>
            </w:r>
            <w:r>
              <w:rPr>
                <w:rFonts w:hint="eastAsia" w:ascii="仿宋" w:hAnsi="仿宋" w:eastAsia="仿宋" w:cs="仿宋"/>
                <w:b/>
                <w:bCs/>
              </w:rPr>
              <w:instrText xml:space="preserve">PAGE</w:instrText>
            </w:r>
            <w:r>
              <w:rPr>
                <w:rFonts w:hint="eastAsia" w:ascii="仿宋" w:hAnsi="仿宋" w:eastAsia="仿宋" w:cs="仿宋"/>
                <w:b/>
                <w:bCs/>
                <w:sz w:val="24"/>
                <w:szCs w:val="24"/>
              </w:rPr>
              <w:fldChar w:fldCharType="separate"/>
            </w:r>
            <w:r>
              <w:rPr>
                <w:rFonts w:hint="eastAsia" w:ascii="仿宋" w:hAnsi="仿宋" w:eastAsia="仿宋" w:cs="仿宋"/>
                <w:b/>
                <w:bCs/>
                <w:lang w:val="zh-CN"/>
              </w:rPr>
              <w:t>2</w:t>
            </w:r>
            <w:r>
              <w:rPr>
                <w:rFonts w:hint="eastAsia" w:ascii="仿宋" w:hAnsi="仿宋" w:eastAsia="仿宋" w:cs="仿宋"/>
                <w:b/>
                <w:bCs/>
                <w:sz w:val="24"/>
                <w:szCs w:val="24"/>
              </w:rPr>
              <w:fldChar w:fldCharType="end"/>
            </w:r>
            <w:r>
              <w:rPr>
                <w:rFonts w:hint="eastAsia" w:ascii="仿宋" w:hAnsi="仿宋" w:eastAsia="仿宋" w:cs="仿宋"/>
                <w:lang w:val="zh-CN"/>
              </w:rPr>
              <w:t xml:space="preserve"> / </w:t>
            </w:r>
            <w:r>
              <w:rPr>
                <w:rFonts w:hint="eastAsia" w:ascii="仿宋" w:hAnsi="仿宋" w:eastAsia="仿宋" w:cs="仿宋"/>
                <w:b/>
                <w:bCs/>
                <w:sz w:val="24"/>
                <w:szCs w:val="24"/>
              </w:rPr>
              <w:fldChar w:fldCharType="begin"/>
            </w:r>
            <w:r>
              <w:rPr>
                <w:rFonts w:hint="eastAsia" w:ascii="仿宋" w:hAnsi="仿宋" w:eastAsia="仿宋" w:cs="仿宋"/>
                <w:b/>
                <w:bCs/>
              </w:rPr>
              <w:instrText xml:space="preserve">NUMPAGES</w:instrText>
            </w:r>
            <w:r>
              <w:rPr>
                <w:rFonts w:hint="eastAsia" w:ascii="仿宋" w:hAnsi="仿宋" w:eastAsia="仿宋" w:cs="仿宋"/>
                <w:b/>
                <w:bCs/>
                <w:sz w:val="24"/>
                <w:szCs w:val="24"/>
              </w:rPr>
              <w:fldChar w:fldCharType="separate"/>
            </w:r>
            <w:r>
              <w:rPr>
                <w:rFonts w:hint="eastAsia" w:ascii="仿宋" w:hAnsi="仿宋" w:eastAsia="仿宋" w:cs="仿宋"/>
                <w:b/>
                <w:bCs/>
                <w:lang w:val="zh-CN"/>
              </w:rPr>
              <w:t>2</w:t>
            </w:r>
            <w:r>
              <w:rPr>
                <w:rFonts w:hint="eastAsia" w:ascii="仿宋" w:hAnsi="仿宋" w:eastAsia="仿宋" w:cs="仿宋"/>
                <w:b/>
                <w:bCs/>
                <w:sz w:val="24"/>
                <w:szCs w:val="24"/>
              </w:rPr>
              <w:fldChar w:fldCharType="end"/>
            </w:r>
            <w:r>
              <w:rPr>
                <w:rFonts w:hint="eastAsia" w:ascii="仿宋" w:hAnsi="仿宋" w:eastAsia="仿宋" w:cs="仿宋"/>
                <w:b/>
                <w:bCs/>
                <w:sz w:val="24"/>
                <w:szCs w:val="24"/>
              </w:rPr>
              <w:t xml:space="preserve">   </w:t>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color w:val="auto"/>
        <w:lang w:eastAsia="zh-CN"/>
      </w:rPr>
      <w:drawing>
        <wp:inline distT="0" distB="0" distL="114300" distR="114300">
          <wp:extent cx="1238885" cy="360680"/>
          <wp:effectExtent l="0" t="0" r="18415" b="127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1238885" cy="3606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肇庆校区实训室电器采购项目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项目编号：A-XJ2021-37</w:t>
    </w:r>
    <w:r>
      <w:rPr>
        <w:rFonts w:hint="eastAsia" w:ascii="仿宋" w:hAnsi="仿宋" w:eastAsia="仿宋" w:cs="仿宋"/>
        <w:sz w:val="21"/>
        <w:szCs w:val="21"/>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广州松田学院学院</w:t>
    </w:r>
    <w:r>
      <w:rPr>
        <w:rFonts w:hint="eastAsia" w:ascii="仿宋" w:hAnsi="仿宋" w:eastAsia="仿宋" w:cs="仿宋"/>
        <w:sz w:val="21"/>
        <w:szCs w:val="21"/>
      </w:rPr>
      <w:t>关于</w:t>
    </w:r>
    <w:r>
      <w:rPr>
        <w:rFonts w:hint="eastAsia" w:ascii="仿宋" w:hAnsi="仿宋" w:eastAsia="仿宋" w:cs="仿宋"/>
        <w:sz w:val="21"/>
        <w:szCs w:val="21"/>
        <w:lang w:val="en-US" w:eastAsia="zh-CN"/>
      </w:rPr>
      <w:t>电器采购项目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项目编号：A-XJ2021-37</w:t>
    </w:r>
    <w:r>
      <w:rPr>
        <w:rFonts w:hint="eastAsia" w:ascii="仿宋" w:hAnsi="仿宋" w:eastAsia="仿宋" w:cs="仿宋"/>
        <w:sz w:val="21"/>
        <w:szCs w:val="21"/>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55CE45"/>
    <w:multiLevelType w:val="singleLevel"/>
    <w:tmpl w:val="E555CE45"/>
    <w:lvl w:ilvl="0" w:tentative="0">
      <w:start w:val="1"/>
      <w:numFmt w:val="decimal"/>
      <w:suff w:val="nothing"/>
      <w:lvlText w:val="（%1）"/>
      <w:lvlJc w:val="left"/>
    </w:lvl>
  </w:abstractNum>
  <w:abstractNum w:abstractNumId="1">
    <w:nsid w:val="F8013405"/>
    <w:multiLevelType w:val="singleLevel"/>
    <w:tmpl w:val="F8013405"/>
    <w:lvl w:ilvl="0" w:tentative="0">
      <w:start w:val="2"/>
      <w:numFmt w:val="chineseCounting"/>
      <w:suff w:val="nothing"/>
      <w:lvlText w:val="%1、"/>
      <w:lvlJc w:val="left"/>
      <w:rPr>
        <w:rFonts w:hint="eastAsia"/>
      </w:rPr>
    </w:lvl>
  </w:abstractNum>
  <w:abstractNum w:abstractNumId="2">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95973"/>
    <w:rsid w:val="00ED2437"/>
    <w:rsid w:val="00EE3803"/>
    <w:rsid w:val="00F0149B"/>
    <w:rsid w:val="00F8646A"/>
    <w:rsid w:val="00F876DE"/>
    <w:rsid w:val="00FF1750"/>
    <w:rsid w:val="026D0288"/>
    <w:rsid w:val="1CB015E3"/>
    <w:rsid w:val="1F216C6E"/>
    <w:rsid w:val="20BA515A"/>
    <w:rsid w:val="28A000DD"/>
    <w:rsid w:val="29C2665D"/>
    <w:rsid w:val="561B68C7"/>
    <w:rsid w:val="5B0C55D5"/>
    <w:rsid w:val="6BC02111"/>
    <w:rsid w:val="721E3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semiHidden/>
    <w:unhideWhenUsed/>
    <w:qFormat/>
    <w:uiPriority w:val="99"/>
    <w:rPr>
      <w:color w:val="0000FF"/>
      <w:u w:val="single"/>
    </w:rPr>
  </w:style>
  <w:style w:type="character" w:customStyle="1" w:styleId="28">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4"/>
    <w:link w:val="6"/>
    <w:semiHidden/>
    <w:qFormat/>
    <w:uiPriority w:val="9"/>
    <w:rPr>
      <w:rFonts w:asciiTheme="majorHAnsi" w:hAnsiTheme="majorHAnsi" w:eastAsiaTheme="majorEastAsia" w:cstheme="majorBidi"/>
      <w:b/>
      <w:bCs/>
    </w:rPr>
  </w:style>
  <w:style w:type="character" w:customStyle="1" w:styleId="33">
    <w:name w:val="标题 6 字符"/>
    <w:basedOn w:val="24"/>
    <w:link w:val="7"/>
    <w:semiHidden/>
    <w:qFormat/>
    <w:uiPriority w:val="9"/>
    <w:rPr>
      <w:rFonts w:asciiTheme="majorHAnsi" w:hAnsiTheme="majorHAnsi" w:eastAsiaTheme="majorEastAsia" w:cstheme="majorBidi"/>
      <w:b/>
      <w:bCs/>
      <w:i/>
      <w:iCs/>
    </w:rPr>
  </w:style>
  <w:style w:type="character" w:customStyle="1" w:styleId="34">
    <w:name w:val="标题 7 字符"/>
    <w:basedOn w:val="24"/>
    <w:link w:val="8"/>
    <w:semiHidden/>
    <w:qFormat/>
    <w:uiPriority w:val="9"/>
    <w:rPr>
      <w:i/>
      <w:iCs/>
    </w:rPr>
  </w:style>
  <w:style w:type="character" w:customStyle="1" w:styleId="35">
    <w:name w:val="标题 8 字符"/>
    <w:basedOn w:val="24"/>
    <w:link w:val="9"/>
    <w:semiHidden/>
    <w:qFormat/>
    <w:uiPriority w:val="9"/>
    <w:rPr>
      <w:b/>
      <w:bCs/>
    </w:rPr>
  </w:style>
  <w:style w:type="character" w:customStyle="1" w:styleId="36">
    <w:name w:val="标题 9 字符"/>
    <w:basedOn w:val="24"/>
    <w:link w:val="10"/>
    <w:semiHidden/>
    <w:qFormat/>
    <w:uiPriority w:val="9"/>
    <w:rPr>
      <w:i/>
      <w:iCs/>
    </w:rPr>
  </w:style>
  <w:style w:type="character" w:customStyle="1" w:styleId="37">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4"/>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4"/>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4"/>
    <w:link w:val="42"/>
    <w:qFormat/>
    <w:uiPriority w:val="30"/>
    <w:rPr>
      <w:rFonts w:asciiTheme="majorHAnsi" w:hAnsiTheme="majorHAnsi" w:eastAsiaTheme="majorEastAsia" w:cstheme="majorBidi"/>
      <w:sz w:val="26"/>
      <w:szCs w:val="26"/>
    </w:rPr>
  </w:style>
  <w:style w:type="character" w:customStyle="1" w:styleId="44">
    <w:name w:val="Subtle Emphasis"/>
    <w:basedOn w:val="24"/>
    <w:qFormat/>
    <w:uiPriority w:val="19"/>
    <w:rPr>
      <w:i/>
      <w:iCs/>
      <w:color w:val="auto"/>
    </w:rPr>
  </w:style>
  <w:style w:type="character" w:customStyle="1" w:styleId="45">
    <w:name w:val="Intense Emphasis"/>
    <w:basedOn w:val="24"/>
    <w:qFormat/>
    <w:uiPriority w:val="21"/>
    <w:rPr>
      <w:b/>
      <w:bCs/>
      <w:i/>
      <w:iCs/>
      <w:color w:val="auto"/>
    </w:rPr>
  </w:style>
  <w:style w:type="character" w:customStyle="1" w:styleId="46">
    <w:name w:val="Subtle Reference"/>
    <w:basedOn w:val="24"/>
    <w:qFormat/>
    <w:uiPriority w:val="31"/>
    <w:rPr>
      <w:smallCaps/>
      <w:color w:val="auto"/>
      <w:u w:val="single" w:color="7E7E7E" w:themeColor="text1" w:themeTint="80"/>
    </w:rPr>
  </w:style>
  <w:style w:type="character" w:customStyle="1" w:styleId="47">
    <w:name w:val="Intense Reference"/>
    <w:basedOn w:val="24"/>
    <w:qFormat/>
    <w:uiPriority w:val="32"/>
    <w:rPr>
      <w:b/>
      <w:bCs/>
      <w:smallCaps/>
      <w:color w:val="auto"/>
      <w:u w:val="single"/>
    </w:rPr>
  </w:style>
  <w:style w:type="character" w:customStyle="1" w:styleId="48">
    <w:name w:val="Book Title"/>
    <w:basedOn w:val="24"/>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4"/>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qFormat/>
    <w:uiPriority w:val="99"/>
    <w:rPr>
      <w:sz w:val="18"/>
      <w:szCs w:val="18"/>
    </w:rPr>
  </w:style>
  <w:style w:type="character" w:customStyle="1" w:styleId="53">
    <w:name w:val="页脚 字符"/>
    <w:basedOn w:val="24"/>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semiHidden/>
    <w:qFormat/>
    <w:uiPriority w:val="99"/>
    <w:rPr>
      <w:rFonts w:hAnsi="Courier New" w:cs="Courier New" w:asciiTheme="minorEastAsia"/>
    </w:rPr>
  </w:style>
  <w:style w:type="character" w:customStyle="1" w:styleId="58">
    <w:name w:val="正文文本 字符"/>
    <w:basedOn w:val="24"/>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 w:type="paragraph" w:customStyle="1" w:styleId="60">
    <w:name w:val="列表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2.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52</TotalTime>
  <ScaleCrop>false</ScaleCrop>
  <LinksUpToDate>false</LinksUpToDate>
  <CharactersWithSpaces>3430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谷芬</cp:lastModifiedBy>
  <dcterms:modified xsi:type="dcterms:W3CDTF">2021-08-24T03:58:38Z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A7F0527456BA49B89D01643593A225ED</vt:lpwstr>
  </property>
</Properties>
</file>