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Style w:val="5"/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Style w:val="5"/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短视频参赛</w:t>
      </w:r>
      <w:r>
        <w:rPr>
          <w:rStyle w:val="5"/>
          <w:rFonts w:hint="eastAsia" w:ascii="方正仿宋简体" w:hAnsi="方正仿宋简体" w:eastAsia="方正仿宋简体" w:cs="方正仿宋简体"/>
          <w:sz w:val="28"/>
          <w:szCs w:val="28"/>
        </w:rPr>
        <w:t>作品要求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C0C0C"/>
          <w:spacing w:val="30"/>
          <w:sz w:val="28"/>
          <w:szCs w:val="28"/>
        </w:rPr>
        <w:t>1.短视频须坚持正确政治方向和舆论导向，坚持政治性、专业性与艺术性相统一，围绕防灾减灾主题，内容健康向上，具有创意性和教育性，形式多样，可以是动画、实景拍摄、访谈讲解等。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C0C0C"/>
          <w:spacing w:val="30"/>
          <w:sz w:val="28"/>
          <w:szCs w:val="28"/>
        </w:rPr>
        <w:t>2.短视频时长3分钟以内，MP4格式，清晰度1080P及以上，如有旁白请添加字幕，视频画面清晰、声音平稳、特效适当，并提供相应文字脚本或音视频简介。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C0C0C"/>
          <w:spacing w:val="30"/>
          <w:sz w:val="28"/>
          <w:szCs w:val="28"/>
        </w:rPr>
        <w:t>3.参赛作品必须为原创，创作者享有完整版权，不得侵犯他人知识产权。主办方享有使用权和传播权。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af35f300-432c-4f80-b503-57f4c09a87fc"/>
  </w:docVars>
  <w:rsids>
    <w:rsidRoot w:val="7BEB1035"/>
    <w:rsid w:val="045B270D"/>
    <w:rsid w:val="7BE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0</TotalTime>
  <ScaleCrop>false</ScaleCrop>
  <LinksUpToDate>false</LinksUpToDate>
  <CharactersWithSpaces>215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2024-05-11T02:34:00Z</dcterms:created>
  <dc:creator>ZYL</dc:creator>
  <cp:lastModifiedBy>ZYL</cp:lastModifiedBy>
  <dcterms:modified xsi:type="dcterms:W3CDTF">2024-05-11T02:36:35Z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0FD1C5EC4A9A41DEAB146AE04BB6449D</vt:lpwstr>
  </property>
</Properties>
</file>