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44425">
      <w:pPr>
        <w:pStyle w:val="52"/>
        <w:spacing w:line="360" w:lineRule="auto"/>
        <w:jc w:val="center"/>
        <w:outlineLvl w:val="0"/>
        <w:rPr>
          <w:rFonts w:ascii="仿宋" w:hAnsi="仿宋" w:eastAsia="仿宋"/>
          <w:b/>
          <w:color w:val="auto"/>
          <w:sz w:val="44"/>
          <w:szCs w:val="44"/>
        </w:rPr>
      </w:pPr>
      <w:bookmarkStart w:id="0" w:name="_Toc170798743"/>
      <w:bookmarkStart w:id="1" w:name="_Toc267059633"/>
      <w:bookmarkStart w:id="2" w:name="_Toc217891359"/>
      <w:bookmarkStart w:id="3" w:name="_Toc259692693"/>
      <w:bookmarkStart w:id="4" w:name="_Toc267060162"/>
      <w:bookmarkStart w:id="5" w:name="_Toc267059010"/>
      <w:bookmarkStart w:id="6" w:name="_Toc211937196"/>
      <w:bookmarkStart w:id="7" w:name="_Toc267059899"/>
      <w:bookmarkStart w:id="8" w:name="_Toc177985424"/>
      <w:bookmarkStart w:id="9" w:name="_Toc267060022"/>
      <w:bookmarkStart w:id="10" w:name="_Toc212526081"/>
      <w:bookmarkStart w:id="11" w:name="_Toc251613780"/>
      <w:bookmarkStart w:id="12" w:name="_Toc254790852"/>
      <w:bookmarkStart w:id="13" w:name="_Toc259520819"/>
      <w:bookmarkStart w:id="14" w:name="_Toc219800200"/>
      <w:bookmarkStart w:id="15" w:name="_Toc255974963"/>
      <w:bookmarkStart w:id="16" w:name="_Toc258401210"/>
      <w:bookmarkStart w:id="17" w:name="_Toc267059519"/>
      <w:bookmarkStart w:id="18" w:name="_Toc259692600"/>
      <w:bookmarkStart w:id="19" w:name="_Toc235437942"/>
      <w:bookmarkStart w:id="20" w:name="_Toc267060407"/>
      <w:bookmarkStart w:id="21" w:name="_Toc266868624"/>
      <w:bookmarkStart w:id="22" w:name="_Toc225669277"/>
      <w:bookmarkStart w:id="23" w:name="_Toc160880487"/>
      <w:bookmarkStart w:id="24" w:name="_Toc253066567"/>
      <w:bookmarkStart w:id="25" w:name="_Toc267059786"/>
      <w:bookmarkStart w:id="26" w:name="_Toc235438227"/>
      <w:bookmarkStart w:id="27" w:name="_Toc212456146"/>
      <w:bookmarkStart w:id="28" w:name="_Toc273178686"/>
      <w:bookmarkStart w:id="29" w:name="_Toc169332794"/>
      <w:bookmarkStart w:id="30" w:name="_Toc212454753"/>
      <w:bookmarkStart w:id="31" w:name="_Toc266870386"/>
      <w:bookmarkStart w:id="32" w:name="_Toc235438297"/>
      <w:bookmarkStart w:id="33" w:name="_Toc249325665"/>
      <w:bookmarkStart w:id="34" w:name="_Toc216241307"/>
      <w:bookmarkStart w:id="35" w:name="_Toc227058483"/>
      <w:bookmarkStart w:id="36" w:name="_Toc212530253"/>
      <w:bookmarkStart w:id="37" w:name="_Toc266868924"/>
      <w:bookmarkStart w:id="38" w:name="_Toc169332904"/>
      <w:bookmarkStart w:id="39" w:name="_Toc223146565"/>
      <w:bookmarkStart w:id="40" w:name="_Toc251586187"/>
      <w:bookmarkStart w:id="41" w:name="_Toc267059161"/>
      <w:bookmarkStart w:id="42" w:name="_Toc266870861"/>
      <w:bookmarkStart w:id="43" w:name="_Toc236021402"/>
      <w:bookmarkStart w:id="44" w:name="_Toc207014580"/>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14:paraId="5AEDB6F2">
      <w:pPr>
        <w:spacing w:after="0" w:line="500" w:lineRule="exact"/>
        <w:ind w:firstLine="480" w:firstLineChars="200"/>
        <w:rPr>
          <w:rFonts w:ascii="仿宋" w:hAnsi="仿宋" w:eastAsia="仿宋"/>
          <w:color w:val="000000"/>
          <w:sz w:val="24"/>
          <w:szCs w:val="24"/>
        </w:rPr>
      </w:pPr>
      <w:bookmarkStart w:id="45" w:name="_Hlk10840310"/>
      <w:r>
        <w:rPr>
          <w:rFonts w:hint="eastAsia" w:ascii="仿宋" w:hAnsi="仿宋" w:eastAsia="仿宋"/>
          <w:sz w:val="24"/>
          <w:szCs w:val="24"/>
          <w:lang w:eastAsia="zh-CN"/>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w:t>
      </w:r>
      <w:r>
        <w:rPr>
          <w:rFonts w:hint="eastAsia" w:ascii="仿宋" w:hAnsi="仿宋" w:eastAsia="仿宋"/>
          <w:sz w:val="24"/>
          <w:szCs w:val="24"/>
        </w:rPr>
        <w:t>根据需要，对本次项目进行公开询价，欢迎国内合格参与人参与</w:t>
      </w:r>
      <w:r>
        <w:rPr>
          <w:rFonts w:hint="eastAsia" w:ascii="仿宋" w:hAnsi="仿宋" w:eastAsia="仿宋"/>
          <w:color w:val="000000"/>
          <w:sz w:val="24"/>
          <w:szCs w:val="24"/>
        </w:rPr>
        <w:t>。</w:t>
      </w:r>
    </w:p>
    <w:p w14:paraId="698E7948">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14:paraId="40679685">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w:t>
      </w:r>
      <w:r>
        <w:rPr>
          <w:rFonts w:hint="eastAsia" w:ascii="仿宋" w:hAnsi="仿宋" w:eastAsia="仿宋"/>
          <w:color w:val="000000" w:themeColor="text1"/>
          <w:sz w:val="24"/>
          <w:szCs w:val="24"/>
          <w14:textFill>
            <w14:solidFill>
              <w14:schemeClr w14:val="tx1"/>
            </w14:solidFill>
          </w14:textFill>
        </w:rPr>
        <w:t>编号：</w:t>
      </w:r>
      <w:r>
        <w:rPr>
          <w:rFonts w:hint="eastAsia" w:ascii="仿宋" w:hAnsi="仿宋" w:eastAsia="仿宋"/>
          <w:color w:val="000000" w:themeColor="text1"/>
          <w:sz w:val="24"/>
          <w:szCs w:val="24"/>
          <w:lang w:eastAsia="zh-CN"/>
          <w14:textFill>
            <w14:solidFill>
              <w14:schemeClr w14:val="tx1"/>
            </w14:solidFill>
          </w14:textFill>
        </w:rPr>
        <w:t>WZ-XJ2024-24</w:t>
      </w:r>
    </w:p>
    <w:p w14:paraId="3B8C4E7B">
      <w:pPr>
        <w:widowControl w:val="0"/>
        <w:numPr>
          <w:ilvl w:val="1"/>
          <w:numId w:val="1"/>
        </w:numPr>
        <w:spacing w:after="0" w:line="500" w:lineRule="exact"/>
        <w:rPr>
          <w:rFonts w:hint="eastAsia" w:ascii="仿宋" w:hAnsi="仿宋" w:eastAsia="仿宋"/>
          <w:sz w:val="24"/>
          <w:szCs w:val="24"/>
        </w:rPr>
      </w:pPr>
      <w:r>
        <w:rPr>
          <w:rFonts w:hint="eastAsia" w:ascii="仿宋" w:hAnsi="仿宋" w:eastAsia="仿宋"/>
          <w:sz w:val="24"/>
          <w:szCs w:val="24"/>
        </w:rPr>
        <w:t>项目名称：广州应用科技学院</w:t>
      </w:r>
      <w:r>
        <w:rPr>
          <w:rFonts w:hint="eastAsia" w:ascii="仿宋" w:hAnsi="仿宋" w:eastAsia="仿宋"/>
          <w:sz w:val="24"/>
          <w:szCs w:val="24"/>
          <w:lang w:val="en-US" w:eastAsia="zh-CN"/>
        </w:rPr>
        <w:t>关于</w:t>
      </w:r>
      <w:r>
        <w:rPr>
          <w:rFonts w:hint="eastAsia" w:ascii="仿宋" w:hAnsi="仿宋" w:eastAsia="仿宋"/>
          <w:sz w:val="24"/>
          <w:szCs w:val="24"/>
          <w:lang w:eastAsia="zh-CN"/>
        </w:rPr>
        <w:t>虚拟仿真实务技能竞赛软件</w:t>
      </w:r>
      <w:r>
        <w:rPr>
          <w:rFonts w:hint="eastAsia" w:ascii="仿宋" w:hAnsi="仿宋" w:eastAsia="仿宋"/>
          <w:sz w:val="24"/>
          <w:szCs w:val="24"/>
        </w:rPr>
        <w:t>采购项目</w:t>
      </w:r>
    </w:p>
    <w:p w14:paraId="5CB601D5">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w:t>
      </w:r>
      <w:r>
        <w:rPr>
          <w:rFonts w:hint="eastAsia" w:ascii="仿宋" w:hAnsi="仿宋" w:eastAsia="仿宋"/>
          <w:sz w:val="24"/>
          <w:szCs w:val="24"/>
          <w:lang w:eastAsia="zh-CN"/>
        </w:rPr>
        <w:t>：</w:t>
      </w:r>
      <w:r>
        <w:rPr>
          <w:rFonts w:hint="eastAsia" w:ascii="仿宋" w:hAnsi="仿宋" w:eastAsia="仿宋"/>
          <w:sz w:val="24"/>
          <w:szCs w:val="24"/>
        </w:rPr>
        <w:t>详见《公开询价货物一览表》。</w:t>
      </w:r>
    </w:p>
    <w:p w14:paraId="636669D9">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14:paraId="47E4142A">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14:paraId="46029E6B">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14:paraId="07E97D86">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参与人为代理商的，则必须具有厂家针对所投主要产品的授权书及售后服务承诺书；</w:t>
      </w:r>
    </w:p>
    <w:p w14:paraId="6BEDA7DE">
      <w:pPr>
        <w:pStyle w:val="55"/>
        <w:numPr>
          <w:ilvl w:val="0"/>
          <w:numId w:val="2"/>
        </w:numPr>
        <w:spacing w:after="0" w:line="460" w:lineRule="exact"/>
        <w:ind w:left="1276" w:firstLineChars="0"/>
        <w:rPr>
          <w:rFonts w:hint="eastAsia" w:ascii="仿宋" w:hAnsi="仿宋" w:eastAsia="仿宋"/>
          <w:sz w:val="24"/>
          <w:szCs w:val="24"/>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参与人需对以上情况提供《承诺书》，以及“信用中国”征信报告。</w:t>
      </w:r>
    </w:p>
    <w:p w14:paraId="35C9EC93">
      <w:pPr>
        <w:pStyle w:val="55"/>
        <w:numPr>
          <w:ilvl w:val="0"/>
          <w:numId w:val="2"/>
        </w:numPr>
        <w:spacing w:after="0" w:line="460" w:lineRule="exact"/>
        <w:ind w:left="1276" w:firstLineChars="0"/>
        <w:rPr>
          <w:rFonts w:ascii="仿宋" w:hAnsi="仿宋" w:eastAsia="仿宋"/>
          <w:sz w:val="24"/>
          <w:szCs w:val="24"/>
        </w:rPr>
      </w:pPr>
      <w:r>
        <w:rPr>
          <w:rFonts w:hint="eastAsia" w:ascii="仿宋" w:hAnsi="仿宋" w:eastAsia="仿宋"/>
          <w:sz w:val="24"/>
          <w:szCs w:val="24"/>
        </w:rPr>
        <w:t>法人授权函及被授权人身份证。</w:t>
      </w:r>
    </w:p>
    <w:p w14:paraId="44EF2E9F">
      <w:pPr>
        <w:pStyle w:val="55"/>
        <w:numPr>
          <w:ilvl w:val="0"/>
          <w:numId w:val="2"/>
        </w:numPr>
        <w:spacing w:after="0" w:line="460" w:lineRule="exact"/>
        <w:ind w:left="1276"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参与人应具有3年3个以上同类项目销售和良好的售后服务应用成功案例</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并</w:t>
      </w:r>
      <w:r>
        <w:rPr>
          <w:rFonts w:hint="eastAsia" w:ascii="仿宋" w:hAnsi="仿宋" w:eastAsia="仿宋"/>
          <w:color w:val="000000" w:themeColor="text1"/>
          <w:sz w:val="24"/>
          <w:szCs w:val="24"/>
          <w:lang w:val="en-US" w:eastAsia="zh-CN"/>
          <w14:textFill>
            <w14:solidFill>
              <w14:schemeClr w14:val="tx1"/>
            </w14:solidFill>
          </w14:textFill>
        </w:rPr>
        <w:t>提供</w:t>
      </w:r>
      <w:r>
        <w:rPr>
          <w:rFonts w:hint="eastAsia" w:ascii="仿宋" w:hAnsi="仿宋" w:eastAsia="仿宋"/>
          <w:color w:val="000000" w:themeColor="text1"/>
          <w:sz w:val="24"/>
          <w:szCs w:val="24"/>
          <w14:textFill>
            <w14:solidFill>
              <w14:schemeClr w14:val="tx1"/>
            </w14:solidFill>
          </w14:textFill>
        </w:rPr>
        <w:t>合同、付款凭证及发票</w:t>
      </w:r>
      <w:r>
        <w:rPr>
          <w:rFonts w:hint="eastAsia" w:ascii="仿宋" w:hAnsi="仿宋" w:eastAsia="仿宋"/>
          <w:color w:val="000000" w:themeColor="text1"/>
          <w:sz w:val="24"/>
          <w:szCs w:val="24"/>
          <w:lang w:eastAsia="zh-CN"/>
          <w14:textFill>
            <w14:solidFill>
              <w14:schemeClr w14:val="tx1"/>
            </w14:solidFill>
          </w14:textFill>
        </w:rPr>
        <w:t>。</w:t>
      </w:r>
    </w:p>
    <w:p w14:paraId="3BE11BD3">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资格预审</w:t>
      </w:r>
      <w:r>
        <w:rPr>
          <w:rFonts w:hint="eastAsia" w:ascii="仿宋" w:hAnsi="仿宋" w:eastAsia="仿宋"/>
          <w:sz w:val="24"/>
          <w:szCs w:val="24"/>
          <w:lang w:val="en-US" w:eastAsia="zh-CN"/>
        </w:rPr>
        <w:t>及报名</w:t>
      </w:r>
      <w:r>
        <w:rPr>
          <w:rFonts w:hint="eastAsia" w:ascii="仿宋" w:hAnsi="仿宋" w:eastAsia="仿宋"/>
          <w:sz w:val="24"/>
          <w:szCs w:val="24"/>
        </w:rPr>
        <w:t>：请参与人将以上第4条所列的证明材料以电子扫描件形式</w:t>
      </w:r>
      <w:r>
        <w:rPr>
          <w:rFonts w:hint="eastAsia" w:ascii="仿宋" w:hAnsi="仿宋" w:eastAsia="仿宋"/>
          <w:color w:val="000000" w:themeColor="text1"/>
          <w:sz w:val="24"/>
          <w:szCs w:val="24"/>
          <w14:textFill>
            <w14:solidFill>
              <w14:schemeClr w14:val="tx1"/>
            </w14:solidFill>
          </w14:textFill>
        </w:rPr>
        <w:t>发送</w:t>
      </w:r>
      <w:r>
        <w:rPr>
          <w:rFonts w:hint="eastAsia" w:ascii="仿宋" w:hAnsi="仿宋" w:eastAsia="仿宋"/>
          <w:color w:val="000000" w:themeColor="text1"/>
          <w:sz w:val="24"/>
          <w:szCs w:val="24"/>
          <w:lang w:val="en-US" w:eastAsia="zh-CN"/>
          <w14:textFill>
            <w14:solidFill>
              <w14:schemeClr w14:val="tx1"/>
            </w14:solidFill>
          </w14:textFill>
        </w:rPr>
        <w:t>至邮箱cgbgs@gzasc.edu.cn</w:t>
      </w:r>
      <w:r>
        <w:rPr>
          <w:rFonts w:hint="eastAsia" w:ascii="仿宋" w:hAnsi="仿宋" w:eastAsia="仿宋"/>
          <w:sz w:val="24"/>
          <w:szCs w:val="24"/>
        </w:rPr>
        <w:t>，审核通过后根据本项目联系人指引，</w:t>
      </w:r>
      <w:r>
        <w:rPr>
          <w:rFonts w:hint="eastAsia" w:ascii="仿宋" w:hAnsi="仿宋" w:eastAsia="仿宋"/>
          <w:b/>
          <w:bCs/>
          <w:sz w:val="24"/>
          <w:szCs w:val="24"/>
        </w:rPr>
        <w:t>注册中教集团SRM采购</w:t>
      </w:r>
      <w:r>
        <w:rPr>
          <w:rFonts w:hint="eastAsia" w:ascii="仿宋" w:hAnsi="仿宋" w:eastAsia="仿宋"/>
          <w:b/>
          <w:bCs/>
          <w:color w:val="000000" w:themeColor="text1"/>
          <w:sz w:val="24"/>
          <w:szCs w:val="24"/>
          <w14:textFill>
            <w14:solidFill>
              <w14:schemeClr w14:val="tx1"/>
            </w14:solidFill>
          </w14:textFill>
        </w:rPr>
        <w:t>平台</w:t>
      </w:r>
      <w:r>
        <w:rPr>
          <w:rFonts w:hint="eastAsia" w:ascii="仿宋" w:hAnsi="仿宋" w:eastAsia="仿宋"/>
          <w:b/>
          <w:bCs/>
          <w:color w:val="000000" w:themeColor="text1"/>
          <w:sz w:val="24"/>
          <w:szCs w:val="24"/>
          <w:lang w:eastAsia="zh-CN"/>
          <w14:textFill>
            <w14:solidFill>
              <w14:schemeClr w14:val="tx1"/>
            </w14:solidFill>
          </w14:textFill>
        </w:rPr>
        <w:t>，</w:t>
      </w:r>
      <w:r>
        <w:rPr>
          <w:rFonts w:hint="eastAsia" w:ascii="仿宋" w:hAnsi="仿宋" w:eastAsia="仿宋"/>
          <w:b/>
          <w:bCs/>
          <w:color w:val="000000" w:themeColor="text1"/>
          <w:sz w:val="24"/>
          <w:szCs w:val="24"/>
          <w:lang w:val="en-US" w:eastAsia="zh-CN"/>
          <w14:textFill>
            <w14:solidFill>
              <w14:schemeClr w14:val="tx1"/>
            </w14:solidFill>
          </w14:textFill>
        </w:rPr>
        <w:t>否则视为报名未通过。</w:t>
      </w:r>
      <w:r>
        <w:rPr>
          <w:rFonts w:hint="eastAsia" w:ascii="仿宋" w:hAnsi="仿宋" w:eastAsia="仿宋"/>
          <w:color w:val="000000" w:themeColor="text1"/>
          <w:sz w:val="24"/>
          <w:szCs w:val="24"/>
          <w14:textFill>
            <w14:solidFill>
              <w14:schemeClr w14:val="tx1"/>
            </w14:solidFill>
          </w14:textFill>
        </w:rPr>
        <w:t>联</w:t>
      </w:r>
      <w:r>
        <w:rPr>
          <w:rFonts w:hint="eastAsia" w:ascii="仿宋" w:hAnsi="仿宋" w:eastAsia="仿宋"/>
          <w:sz w:val="24"/>
          <w:szCs w:val="24"/>
        </w:rPr>
        <w:t>系人：</w:t>
      </w:r>
      <w:r>
        <w:rPr>
          <w:rFonts w:hint="eastAsia" w:ascii="仿宋" w:hAnsi="仿宋" w:eastAsia="仿宋"/>
          <w:sz w:val="24"/>
          <w:szCs w:val="24"/>
          <w:lang w:val="en-US" w:eastAsia="zh-CN"/>
        </w:rPr>
        <w:t>黄天纬</w:t>
      </w:r>
      <w:r>
        <w:rPr>
          <w:rFonts w:hint="eastAsia" w:ascii="仿宋" w:hAnsi="仿宋" w:eastAsia="仿宋"/>
          <w:sz w:val="24"/>
          <w:szCs w:val="24"/>
        </w:rPr>
        <w:t>，电话</w:t>
      </w:r>
      <w:r>
        <w:rPr>
          <w:rFonts w:hint="eastAsia" w:ascii="仿宋" w:hAnsi="仿宋" w:eastAsia="仿宋"/>
          <w:sz w:val="24"/>
          <w:szCs w:val="24"/>
          <w:lang w:eastAsia="zh-CN"/>
        </w:rPr>
        <w:t>：</w:t>
      </w:r>
      <w:r>
        <w:rPr>
          <w:rFonts w:hint="eastAsia" w:ascii="仿宋" w:hAnsi="仿宋" w:eastAsia="仿宋"/>
          <w:sz w:val="24"/>
          <w:szCs w:val="24"/>
          <w:lang w:val="en-US" w:eastAsia="zh-CN"/>
        </w:rPr>
        <w:t>13610240607</w:t>
      </w:r>
      <w:r>
        <w:rPr>
          <w:rFonts w:hint="eastAsia" w:ascii="仿宋" w:hAnsi="仿宋" w:eastAsia="仿宋"/>
          <w:sz w:val="24"/>
          <w:szCs w:val="24"/>
        </w:rPr>
        <w:t>。</w:t>
      </w:r>
    </w:p>
    <w:p w14:paraId="27DEA927">
      <w:pPr>
        <w:widowControl w:val="0"/>
        <w:numPr>
          <w:ilvl w:val="1"/>
          <w:numId w:val="1"/>
        </w:numPr>
        <w:spacing w:after="0" w:line="500" w:lineRule="exact"/>
        <w:rPr>
          <w:rFonts w:hint="eastAsia" w:ascii="仿宋" w:hAnsi="仿宋" w:eastAsia="仿宋"/>
          <w:sz w:val="24"/>
          <w:szCs w:val="24"/>
        </w:rPr>
      </w:pPr>
      <w:r>
        <w:rPr>
          <w:rFonts w:hint="eastAsia" w:ascii="仿宋" w:hAnsi="仿宋" w:eastAsia="仿宋"/>
          <w:sz w:val="24"/>
          <w:szCs w:val="24"/>
          <w:lang w:val="en-US" w:eastAsia="zh-CN"/>
        </w:rPr>
        <w:t>报名截止时间：2024</w:t>
      </w:r>
      <w:r>
        <w:rPr>
          <w:rFonts w:hint="eastAsia" w:ascii="仿宋" w:hAnsi="仿宋" w:eastAsia="仿宋"/>
          <w:sz w:val="24"/>
          <w:szCs w:val="24"/>
        </w:rPr>
        <w:t>年</w:t>
      </w:r>
      <w:r>
        <w:rPr>
          <w:rFonts w:hint="eastAsia" w:ascii="仿宋" w:hAnsi="仿宋" w:eastAsia="仿宋"/>
          <w:sz w:val="24"/>
          <w:szCs w:val="24"/>
          <w:lang w:val="en-US" w:eastAsia="zh-CN"/>
        </w:rPr>
        <w:t>08</w:t>
      </w:r>
      <w:r>
        <w:rPr>
          <w:rFonts w:hint="eastAsia" w:ascii="仿宋" w:hAnsi="仿宋" w:eastAsia="仿宋"/>
          <w:sz w:val="24"/>
          <w:szCs w:val="24"/>
        </w:rPr>
        <w:t>月</w:t>
      </w:r>
      <w:r>
        <w:rPr>
          <w:rFonts w:hint="eastAsia" w:ascii="仿宋" w:hAnsi="仿宋" w:eastAsia="仿宋"/>
          <w:sz w:val="24"/>
          <w:szCs w:val="24"/>
          <w:lang w:val="en-US" w:eastAsia="zh-CN"/>
        </w:rPr>
        <w:t>09</w:t>
      </w:r>
      <w:r>
        <w:rPr>
          <w:rFonts w:hint="eastAsia" w:ascii="仿宋" w:hAnsi="仿宋" w:eastAsia="仿宋"/>
          <w:sz w:val="24"/>
          <w:szCs w:val="24"/>
        </w:rPr>
        <w:t>日1</w:t>
      </w:r>
      <w:r>
        <w:rPr>
          <w:rFonts w:hint="eastAsia" w:ascii="仿宋" w:hAnsi="仿宋" w:eastAsia="仿宋"/>
          <w:sz w:val="24"/>
          <w:szCs w:val="24"/>
          <w:lang w:val="en-US" w:eastAsia="zh-CN"/>
        </w:rPr>
        <w:t>7</w:t>
      </w:r>
      <w:r>
        <w:rPr>
          <w:rFonts w:hint="eastAsia" w:ascii="仿宋" w:hAnsi="仿宋" w:eastAsia="仿宋"/>
          <w:sz w:val="24"/>
          <w:szCs w:val="24"/>
        </w:rPr>
        <w:t>:00前。</w:t>
      </w:r>
    </w:p>
    <w:p w14:paraId="1A866D5D">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w:t>
      </w:r>
      <w:r>
        <w:rPr>
          <w:rFonts w:hint="eastAsia" w:ascii="仿宋" w:hAnsi="仿宋" w:eastAsia="仿宋"/>
          <w:sz w:val="24"/>
          <w:szCs w:val="24"/>
          <w:lang w:eastAsia="zh-CN"/>
        </w:rPr>
        <w:t>☑</w:t>
      </w:r>
      <w:r>
        <w:rPr>
          <w:rFonts w:hint="eastAsia" w:ascii="仿宋" w:hAnsi="仿宋" w:eastAsia="仿宋"/>
          <w:sz w:val="24"/>
          <w:szCs w:val="24"/>
        </w:rPr>
        <w:t>SRM采购平台/</w:t>
      </w:r>
      <w:r>
        <w:rPr>
          <w:rFonts w:hint="eastAsia" w:ascii="仿宋" w:hAnsi="仿宋" w:eastAsia="仿宋"/>
          <w:sz w:val="24"/>
          <w:szCs w:val="24"/>
          <w:lang w:eastAsia="zh-CN"/>
        </w:rPr>
        <w:t>☑</w:t>
      </w:r>
      <w:r>
        <w:rPr>
          <w:rFonts w:hint="eastAsia" w:ascii="仿宋" w:hAnsi="仿宋" w:eastAsia="仿宋"/>
          <w:sz w:val="24"/>
          <w:szCs w:val="24"/>
        </w:rPr>
        <w:t>按规定时间送达或邮寄</w:t>
      </w:r>
      <w:r>
        <w:rPr>
          <w:rFonts w:hint="eastAsia" w:ascii="仿宋" w:hAnsi="仿宋" w:eastAsia="仿宋"/>
          <w:sz w:val="24"/>
          <w:szCs w:val="24"/>
          <w:shd w:val="clear" w:color="auto" w:fill="FFFFFF"/>
          <w:lang w:eastAsia="zh-CN"/>
        </w:rPr>
        <w:t>。</w:t>
      </w:r>
    </w:p>
    <w:p w14:paraId="4AA723CF">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w:t>
      </w:r>
      <w:r>
        <w:rPr>
          <w:rFonts w:hint="eastAsia" w:ascii="仿宋" w:hAnsi="仿宋" w:eastAsia="仿宋"/>
          <w:sz w:val="24"/>
          <w:szCs w:val="24"/>
          <w:shd w:val="clear" w:color="auto" w:fill="FFFFFF"/>
          <w:lang w:val="en-US" w:eastAsia="zh-CN"/>
        </w:rPr>
        <w:t>递交截止时间：2024年08</w:t>
      </w:r>
      <w:r>
        <w:rPr>
          <w:rFonts w:ascii="仿宋" w:hAnsi="仿宋" w:eastAsia="仿宋"/>
          <w:sz w:val="24"/>
          <w:szCs w:val="24"/>
          <w:shd w:val="clear" w:color="auto" w:fill="FFFFFF"/>
        </w:rPr>
        <w:t>月</w:t>
      </w:r>
      <w:r>
        <w:rPr>
          <w:rFonts w:hint="eastAsia" w:ascii="仿宋" w:hAnsi="仿宋" w:eastAsia="仿宋"/>
          <w:sz w:val="24"/>
          <w:szCs w:val="24"/>
          <w:shd w:val="clear" w:color="auto" w:fill="FFFFFF"/>
          <w:lang w:val="en-US" w:eastAsia="zh-CN"/>
        </w:rPr>
        <w:t>13</w:t>
      </w:r>
      <w:r>
        <w:rPr>
          <w:rFonts w:ascii="仿宋" w:hAnsi="仿宋" w:eastAsia="仿宋"/>
          <w:sz w:val="24"/>
          <w:szCs w:val="24"/>
          <w:shd w:val="clear" w:color="auto" w:fill="FFFFFF"/>
        </w:rPr>
        <w:t>日1</w:t>
      </w:r>
      <w:r>
        <w:rPr>
          <w:rFonts w:hint="eastAsia" w:ascii="仿宋" w:hAnsi="仿宋" w:eastAsia="仿宋"/>
          <w:sz w:val="24"/>
          <w:szCs w:val="24"/>
          <w:shd w:val="clear" w:color="auto" w:fill="FFFFFF"/>
          <w:lang w:val="en-US" w:eastAsia="zh-CN"/>
        </w:rPr>
        <w:t>6</w:t>
      </w:r>
      <w:r>
        <w:rPr>
          <w:rFonts w:hint="eastAsia" w:ascii="仿宋" w:hAnsi="仿宋" w:eastAsia="仿宋"/>
          <w:sz w:val="24"/>
          <w:szCs w:val="24"/>
          <w:shd w:val="clear" w:color="auto" w:fill="FFFFFF"/>
        </w:rPr>
        <w:t>:</w:t>
      </w:r>
      <w:r>
        <w:rPr>
          <w:rFonts w:ascii="仿宋" w:hAnsi="仿宋" w:eastAsia="仿宋"/>
          <w:sz w:val="24"/>
          <w:szCs w:val="24"/>
          <w:shd w:val="clear" w:color="auto" w:fill="FFFFFF"/>
        </w:rPr>
        <w:t>00</w:t>
      </w:r>
      <w:r>
        <w:rPr>
          <w:rFonts w:hint="eastAsia" w:ascii="仿宋" w:hAnsi="仿宋" w:eastAsia="仿宋"/>
          <w:sz w:val="24"/>
          <w:szCs w:val="24"/>
          <w:shd w:val="clear" w:color="auto" w:fill="FFFFFF"/>
        </w:rPr>
        <w:t>前（</w:t>
      </w:r>
      <w:r>
        <w:rPr>
          <w:rFonts w:hint="eastAsia" w:ascii="仿宋" w:hAnsi="仿宋" w:eastAsia="仿宋"/>
          <w:sz w:val="24"/>
          <w:szCs w:val="24"/>
          <w:shd w:val="clear" w:color="auto" w:fill="FFFFFF"/>
          <w:lang w:val="en-US" w:eastAsia="zh-CN"/>
        </w:rPr>
        <w:t>采用</w:t>
      </w:r>
      <w:r>
        <w:rPr>
          <w:rFonts w:hint="eastAsia" w:ascii="仿宋" w:hAnsi="仿宋" w:eastAsia="仿宋"/>
          <w:sz w:val="24"/>
          <w:szCs w:val="24"/>
          <w:shd w:val="clear" w:color="auto" w:fill="FFFFFF"/>
        </w:rPr>
        <w:t>邮寄</w:t>
      </w:r>
      <w:r>
        <w:rPr>
          <w:rFonts w:hint="eastAsia" w:ascii="仿宋" w:hAnsi="仿宋" w:eastAsia="仿宋"/>
          <w:sz w:val="24"/>
          <w:szCs w:val="24"/>
          <w:shd w:val="clear" w:color="auto" w:fill="FFFFFF"/>
          <w:lang w:val="en-US" w:eastAsia="zh-CN"/>
        </w:rPr>
        <w:t>须此时间送达</w:t>
      </w:r>
      <w:r>
        <w:rPr>
          <w:rFonts w:hint="eastAsia" w:ascii="仿宋" w:hAnsi="仿宋" w:eastAsia="仿宋"/>
          <w:sz w:val="24"/>
          <w:szCs w:val="24"/>
          <w:shd w:val="clear" w:color="auto" w:fill="FFFFFF"/>
        </w:rPr>
        <w:t>）。</w:t>
      </w:r>
    </w:p>
    <w:p w14:paraId="61FD5DE1">
      <w:pPr>
        <w:pStyle w:val="55"/>
        <w:numPr>
          <w:ilvl w:val="1"/>
          <w:numId w:val="1"/>
        </w:numPr>
        <w:spacing w:after="0" w:line="500" w:lineRule="exact"/>
        <w:ind w:firstLineChars="0"/>
        <w:rPr>
          <w:rFonts w:ascii="仿宋" w:hAnsi="仿宋" w:eastAsia="仿宋"/>
          <w:sz w:val="24"/>
          <w:szCs w:val="24"/>
        </w:rPr>
      </w:pPr>
      <w:r>
        <w:rPr>
          <w:rFonts w:hint="eastAsia" w:ascii="仿宋" w:hAnsi="仿宋" w:eastAsia="仿宋"/>
          <w:sz w:val="24"/>
          <w:szCs w:val="24"/>
        </w:rPr>
        <w:t>报价响应文件递交地点：</w:t>
      </w:r>
      <w:r>
        <w:rPr>
          <w:rFonts w:hint="eastAsia" w:ascii="仿宋" w:hAnsi="仿宋" w:eastAsia="仿宋"/>
          <w:sz w:val="24"/>
          <w:szCs w:val="24"/>
          <w:lang w:eastAsia="zh-CN"/>
        </w:rPr>
        <w:t>肇庆市鼎湖区莲花镇丰乐路20号广州应用科技学院肇庆校区</w:t>
      </w:r>
      <w:r>
        <w:rPr>
          <w:rFonts w:hint="eastAsia" w:ascii="仿宋" w:hAnsi="仿宋" w:eastAsia="仿宋"/>
          <w:sz w:val="24"/>
          <w:szCs w:val="24"/>
          <w:lang w:val="en-US" w:eastAsia="zh-CN"/>
        </w:rPr>
        <w:t>。</w:t>
      </w:r>
    </w:p>
    <w:p w14:paraId="7970CAC3">
      <w:pPr>
        <w:pStyle w:val="55"/>
        <w:spacing w:after="0" w:line="500" w:lineRule="exact"/>
        <w:ind w:left="839" w:firstLine="0" w:firstLineChars="0"/>
        <w:rPr>
          <w:rFonts w:ascii="仿宋" w:hAnsi="仿宋" w:eastAsia="仿宋"/>
          <w:color w:val="FF0000"/>
          <w:sz w:val="24"/>
          <w:szCs w:val="24"/>
        </w:rPr>
      </w:pPr>
      <w:r>
        <w:rPr>
          <w:rFonts w:hint="eastAsia" w:ascii="仿宋" w:hAnsi="仿宋" w:eastAsia="仿宋"/>
          <w:sz w:val="24"/>
          <w:szCs w:val="24"/>
        </w:rPr>
        <w:t>联系人</w:t>
      </w:r>
      <w:r>
        <w:rPr>
          <w:rFonts w:hint="eastAsia" w:ascii="仿宋" w:hAnsi="仿宋" w:eastAsia="仿宋"/>
          <w:sz w:val="24"/>
          <w:szCs w:val="24"/>
          <w:lang w:eastAsia="zh-CN"/>
        </w:rPr>
        <w:t>：</w:t>
      </w:r>
      <w:r>
        <w:rPr>
          <w:rFonts w:hint="eastAsia" w:ascii="仿宋" w:hAnsi="仿宋" w:eastAsia="仿宋"/>
          <w:color w:val="000000" w:themeColor="text1"/>
          <w:sz w:val="24"/>
          <w:szCs w:val="24"/>
          <w:lang w:val="en-US" w:eastAsia="zh-CN"/>
          <w14:textFill>
            <w14:solidFill>
              <w14:schemeClr w14:val="tx1"/>
            </w14:solidFill>
          </w14:textFill>
        </w:rPr>
        <w:t>陈伟煌</w:t>
      </w:r>
      <w:r>
        <w:rPr>
          <w:rFonts w:hint="eastAsia" w:ascii="仿宋" w:hAnsi="仿宋" w:eastAsia="仿宋"/>
          <w:sz w:val="24"/>
          <w:szCs w:val="24"/>
        </w:rPr>
        <w:t>；联系电话：</w:t>
      </w:r>
      <w:r>
        <w:rPr>
          <w:rFonts w:hint="eastAsia" w:ascii="仿宋" w:hAnsi="仿宋" w:eastAsia="仿宋"/>
          <w:color w:val="000000" w:themeColor="text1"/>
          <w:sz w:val="24"/>
          <w:szCs w:val="24"/>
          <w:lang w:val="en-US" w:eastAsia="zh-CN"/>
          <w14:textFill>
            <w14:solidFill>
              <w14:schemeClr w14:val="tx1"/>
            </w14:solidFill>
          </w14:textFill>
        </w:rPr>
        <w:t>18680111781；</w:t>
      </w:r>
    </w:p>
    <w:p w14:paraId="51CAFEDF">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本项目需参与人在</w:t>
      </w:r>
      <w:r>
        <w:rPr>
          <w:rFonts w:hint="eastAsia" w:ascii="仿宋" w:hAnsi="仿宋" w:eastAsia="仿宋"/>
          <w:sz w:val="24"/>
          <w:szCs w:val="24"/>
          <w:lang w:val="en-US" w:eastAsia="zh-CN"/>
        </w:rPr>
        <w:t>磋商</w:t>
      </w:r>
      <w:r>
        <w:rPr>
          <w:rFonts w:hint="eastAsia" w:ascii="仿宋" w:hAnsi="仿宋" w:eastAsia="仿宋"/>
          <w:sz w:val="24"/>
          <w:szCs w:val="24"/>
        </w:rPr>
        <w:t>同时</w:t>
      </w:r>
      <w:r>
        <w:rPr>
          <w:rFonts w:hint="eastAsia" w:ascii="仿宋" w:hAnsi="仿宋" w:eastAsia="仿宋"/>
          <w:sz w:val="24"/>
          <w:szCs w:val="24"/>
          <w:lang w:val="en-US" w:eastAsia="zh-CN"/>
        </w:rPr>
        <w:t>进行演示</w:t>
      </w:r>
      <w:r>
        <w:rPr>
          <w:rFonts w:hint="eastAsia" w:ascii="仿宋" w:hAnsi="仿宋" w:eastAsia="仿宋"/>
          <w:sz w:val="24"/>
          <w:szCs w:val="24"/>
        </w:rPr>
        <w:t>，</w:t>
      </w:r>
      <w:r>
        <w:rPr>
          <w:rFonts w:hint="eastAsia" w:ascii="仿宋" w:hAnsi="仿宋" w:eastAsia="仿宋"/>
          <w:sz w:val="24"/>
          <w:szCs w:val="24"/>
          <w:lang w:val="en-US" w:eastAsia="zh-CN"/>
        </w:rPr>
        <w:t>演示环境自行搭建</w:t>
      </w:r>
      <w:r>
        <w:rPr>
          <w:rFonts w:hint="eastAsia" w:ascii="仿宋" w:hAnsi="仿宋" w:eastAsia="仿宋"/>
          <w:sz w:val="24"/>
          <w:szCs w:val="24"/>
        </w:rPr>
        <w:t>。</w:t>
      </w:r>
    </w:p>
    <w:p w14:paraId="1AB600A0">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参加本项目的参与人如对公开询价邀请函列示内容存有疑问的，</w:t>
      </w:r>
      <w:bookmarkStart w:id="46" w:name="_Hlk97917519"/>
      <w:r>
        <w:rPr>
          <w:rFonts w:hint="eastAsia" w:ascii="仿宋" w:hAnsi="仿宋" w:eastAsia="仿宋"/>
          <w:sz w:val="24"/>
          <w:szCs w:val="24"/>
        </w:rPr>
        <w:t>请在</w:t>
      </w:r>
      <w:r>
        <w:rPr>
          <w:rFonts w:hint="eastAsia" w:ascii="仿宋" w:hAnsi="仿宋" w:eastAsia="仿宋"/>
          <w:sz w:val="24"/>
          <w:szCs w:val="24"/>
          <w:lang w:val="en-US" w:eastAsia="zh-CN"/>
        </w:rPr>
        <w:t>递交报价响应</w:t>
      </w:r>
      <w:r>
        <w:rPr>
          <w:rFonts w:hint="eastAsia" w:ascii="仿宋" w:hAnsi="仿宋" w:eastAsia="仿宋"/>
          <w:sz w:val="24"/>
          <w:szCs w:val="24"/>
        </w:rPr>
        <w:t>文件截止之日前将问题以书面形式（有效签署的原件并加盖公章）提交，采购人不对超时提交及未加盖公章的质疑文件进行回复。</w:t>
      </w:r>
    </w:p>
    <w:p w14:paraId="0CE1C531">
      <w:pPr>
        <w:widowControl w:val="0"/>
        <w:numPr>
          <w:ilvl w:val="0"/>
          <w:numId w:val="0"/>
        </w:numPr>
        <w:spacing w:after="0" w:line="460" w:lineRule="exact"/>
        <w:ind w:left="420" w:leftChars="0" w:firstLine="480" w:firstLineChars="200"/>
        <w:rPr>
          <w:rFonts w:hint="default" w:ascii="仿宋" w:hAnsi="仿宋" w:eastAsia="仿宋"/>
          <w:sz w:val="24"/>
          <w:szCs w:val="24"/>
          <w:lang w:val="en-US" w:eastAsia="zh-CN"/>
        </w:rPr>
      </w:pPr>
      <w:r>
        <w:rPr>
          <w:rFonts w:hint="eastAsia" w:ascii="仿宋" w:hAnsi="仿宋" w:eastAsia="仿宋"/>
          <w:sz w:val="24"/>
          <w:szCs w:val="24"/>
        </w:rPr>
        <w:t>项目联系人</w:t>
      </w:r>
      <w:r>
        <w:rPr>
          <w:rFonts w:hint="eastAsia" w:ascii="仿宋" w:hAnsi="仿宋" w:eastAsia="仿宋"/>
          <w:sz w:val="24"/>
          <w:szCs w:val="24"/>
          <w:lang w:eastAsia="zh-CN"/>
        </w:rPr>
        <w:t>：</w:t>
      </w:r>
      <w:r>
        <w:rPr>
          <w:rFonts w:hint="eastAsia" w:ascii="仿宋" w:hAnsi="仿宋" w:eastAsia="仿宋"/>
          <w:sz w:val="24"/>
          <w:szCs w:val="24"/>
          <w:lang w:val="en-US" w:eastAsia="zh-CN"/>
        </w:rPr>
        <w:t>黄天纬</w:t>
      </w:r>
      <w:r>
        <w:rPr>
          <w:rFonts w:hint="eastAsia" w:ascii="仿宋" w:hAnsi="仿宋" w:eastAsia="仿宋"/>
          <w:sz w:val="24"/>
          <w:szCs w:val="24"/>
        </w:rPr>
        <w:t>，电话：</w:t>
      </w:r>
      <w:r>
        <w:rPr>
          <w:rFonts w:hint="eastAsia" w:ascii="仿宋" w:hAnsi="仿宋" w:eastAsia="仿宋"/>
          <w:sz w:val="24"/>
          <w:szCs w:val="24"/>
          <w:lang w:val="en-US" w:eastAsia="zh-CN"/>
        </w:rPr>
        <w:t>13610240607</w:t>
      </w:r>
    </w:p>
    <w:p w14:paraId="2AAB17FD">
      <w:pPr>
        <w:widowControl w:val="0"/>
        <w:numPr>
          <w:ilvl w:val="0"/>
          <w:numId w:val="0"/>
        </w:numPr>
        <w:spacing w:after="0" w:line="460" w:lineRule="exact"/>
        <w:ind w:left="420" w:leftChars="0" w:firstLine="480" w:firstLineChars="200"/>
        <w:rPr>
          <w:rFonts w:hint="eastAsia" w:ascii="仿宋" w:hAnsi="仿宋" w:eastAsia="仿宋"/>
          <w:sz w:val="24"/>
          <w:szCs w:val="24"/>
        </w:rPr>
      </w:pPr>
      <w:r>
        <w:rPr>
          <w:rFonts w:hint="eastAsia" w:ascii="仿宋" w:hAnsi="仿宋" w:eastAsia="仿宋"/>
          <w:sz w:val="24"/>
          <w:szCs w:val="24"/>
        </w:rPr>
        <w:t>采购单位联系人：</w:t>
      </w:r>
      <w:r>
        <w:rPr>
          <w:rFonts w:hint="eastAsia" w:ascii="仿宋" w:hAnsi="仿宋" w:eastAsia="仿宋"/>
          <w:sz w:val="24"/>
          <w:szCs w:val="24"/>
          <w:lang w:val="en-US" w:eastAsia="zh-CN"/>
        </w:rPr>
        <w:t>黄亮</w:t>
      </w:r>
      <w:r>
        <w:rPr>
          <w:rFonts w:hint="eastAsia" w:ascii="仿宋" w:hAnsi="仿宋" w:eastAsia="仿宋"/>
          <w:sz w:val="24"/>
          <w:szCs w:val="24"/>
        </w:rPr>
        <w:t>，电话：</w:t>
      </w:r>
      <w:r>
        <w:rPr>
          <w:rFonts w:hint="eastAsia" w:ascii="仿宋" w:hAnsi="仿宋" w:eastAsia="仿宋"/>
          <w:sz w:val="24"/>
          <w:szCs w:val="24"/>
          <w:lang w:val="en-US" w:eastAsia="zh-CN"/>
        </w:rPr>
        <w:t>020-89913839</w:t>
      </w:r>
    </w:p>
    <w:p w14:paraId="592F123D">
      <w:pPr>
        <w:widowControl w:val="0"/>
        <w:numPr>
          <w:ilvl w:val="1"/>
          <w:numId w:val="1"/>
        </w:numPr>
        <w:spacing w:after="0" w:line="460" w:lineRule="exact"/>
        <w:rPr>
          <w:rFonts w:ascii="仿宋" w:hAnsi="仿宋" w:eastAsia="仿宋"/>
          <w:sz w:val="24"/>
          <w:szCs w:val="24"/>
        </w:rPr>
      </w:pPr>
      <w:r>
        <w:rPr>
          <w:rFonts w:hint="eastAsia" w:ascii="仿宋" w:hAnsi="仿宋" w:eastAsia="仿宋"/>
          <w:sz w:val="24"/>
          <w:szCs w:val="24"/>
        </w:rPr>
        <w:t>本项目最终成交结果会在中教集团旗下各平台公示，网址1：www.ceghqxz.com；网址2：https://srm.educationgroup.cn。参加本项目的参与人如对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请以书面形式（有效签署的原件并加盖公章），并附有相关的证据材料，提交至集团监察审计部。</w:t>
      </w:r>
    </w:p>
    <w:p w14:paraId="4B06C534">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14:paraId="21B71BB5">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14:paraId="6C80A277">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14:paraId="3514CA47">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14:paraId="53637733">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w:t>
      </w:r>
      <w:r>
        <w:rPr>
          <w:rFonts w:hint="eastAsia" w:ascii="仿宋" w:hAnsi="仿宋" w:eastAsia="仿宋"/>
          <w:sz w:val="24"/>
          <w:szCs w:val="24"/>
          <w:lang w:val="en-US" w:eastAsia="zh-CN"/>
        </w:rPr>
        <w:t>褪色</w:t>
      </w:r>
      <w:r>
        <w:rPr>
          <w:rFonts w:hint="eastAsia" w:ascii="仿宋" w:hAnsi="仿宋" w:eastAsia="仿宋"/>
          <w:sz w:val="24"/>
          <w:szCs w:val="24"/>
        </w:rPr>
        <w:t>墨水书写或打印，因字迹潦草或表达不清所引起的后果由参与人自负。</w:t>
      </w:r>
    </w:p>
    <w:p w14:paraId="56C31B69">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14:paraId="527F7EED">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14:paraId="5281B0FF">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14:paraId="68C192F4">
      <w:pPr>
        <w:pStyle w:val="55"/>
        <w:widowControl w:val="0"/>
        <w:numPr>
          <w:ilvl w:val="3"/>
          <w:numId w:val="4"/>
        </w:numPr>
        <w:spacing w:after="0" w:line="500" w:lineRule="exact"/>
        <w:ind w:left="851" w:hanging="425" w:firstLineChars="0"/>
        <w:jc w:val="left"/>
        <w:rPr>
          <w:rFonts w:hint="eastAsia" w:ascii="仿宋" w:hAnsi="仿宋" w:eastAsia="仿宋"/>
          <w:sz w:val="24"/>
          <w:szCs w:val="24"/>
        </w:rPr>
      </w:pPr>
      <w:r>
        <w:rPr>
          <w:rFonts w:hint="eastAsia" w:ascii="仿宋" w:hAnsi="仿宋" w:eastAsia="仿宋"/>
          <w:sz w:val="24"/>
          <w:szCs w:val="24"/>
          <w:lang w:val="en-US" w:eastAsia="zh-CN"/>
        </w:rPr>
        <w:t>维</w:t>
      </w:r>
      <w:r>
        <w:rPr>
          <w:rFonts w:hint="eastAsia" w:ascii="仿宋" w:hAnsi="仿宋" w:eastAsia="仿宋"/>
          <w:sz w:val="24"/>
          <w:szCs w:val="24"/>
        </w:rPr>
        <w:t>保期</w:t>
      </w:r>
      <w:r>
        <w:rPr>
          <w:rFonts w:hint="eastAsia" w:ascii="仿宋" w:hAnsi="仿宋" w:eastAsia="仿宋"/>
          <w:sz w:val="24"/>
          <w:szCs w:val="24"/>
          <w:lang w:eastAsia="zh-CN"/>
        </w:rPr>
        <w:t>：</w:t>
      </w:r>
      <w:r>
        <w:rPr>
          <w:rFonts w:hint="default" w:ascii="仿宋" w:hAnsi="仿宋" w:eastAsia="仿宋"/>
          <w:sz w:val="24"/>
          <w:szCs w:val="24"/>
        </w:rPr>
        <w:t>≥</w:t>
      </w:r>
      <w:r>
        <w:rPr>
          <w:rFonts w:hint="eastAsia" w:ascii="仿宋" w:hAnsi="仿宋" w:eastAsia="仿宋"/>
          <w:sz w:val="24"/>
          <w:szCs w:val="24"/>
          <w:lang w:val="en-US" w:eastAsia="zh-CN"/>
        </w:rPr>
        <w:t>36</w:t>
      </w:r>
      <w:r>
        <w:rPr>
          <w:rFonts w:hint="eastAsia" w:ascii="仿宋" w:hAnsi="仿宋" w:eastAsia="仿宋"/>
          <w:sz w:val="24"/>
          <w:szCs w:val="24"/>
        </w:rPr>
        <w:t>个月</w:t>
      </w:r>
      <w:r>
        <w:rPr>
          <w:rFonts w:hint="eastAsia" w:ascii="仿宋" w:hAnsi="仿宋" w:eastAsia="仿宋"/>
          <w:sz w:val="24"/>
          <w:szCs w:val="24"/>
          <w:lang w:eastAsia="zh-CN"/>
        </w:rPr>
        <w:t>；</w:t>
      </w:r>
    </w:p>
    <w:p w14:paraId="2BA82FC9">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w:t>
      </w:r>
      <w:r>
        <w:rPr>
          <w:rFonts w:hint="eastAsia" w:ascii="仿宋" w:hAnsi="仿宋" w:eastAsia="仿宋"/>
          <w:sz w:val="24"/>
          <w:szCs w:val="24"/>
          <w:lang w:val="en-US" w:eastAsia="zh-CN"/>
        </w:rPr>
        <w:t>保</w:t>
      </w:r>
      <w:r>
        <w:rPr>
          <w:rFonts w:hint="eastAsia" w:ascii="仿宋" w:hAnsi="仿宋" w:eastAsia="仿宋"/>
          <w:sz w:val="24"/>
          <w:szCs w:val="24"/>
        </w:rPr>
        <w:t>时间安排</w:t>
      </w:r>
      <w:r>
        <w:rPr>
          <w:rFonts w:hint="eastAsia" w:ascii="仿宋" w:hAnsi="仿宋" w:eastAsia="仿宋"/>
          <w:sz w:val="24"/>
          <w:szCs w:val="24"/>
          <w:lang w:eastAsia="zh-CN"/>
        </w:rPr>
        <w:t>；</w:t>
      </w:r>
    </w:p>
    <w:p w14:paraId="4E39E590">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lang w:val="en-US" w:eastAsia="zh-CN"/>
        </w:rPr>
        <w:t>维保</w:t>
      </w:r>
      <w:r>
        <w:rPr>
          <w:rFonts w:hint="eastAsia" w:ascii="仿宋" w:hAnsi="仿宋" w:eastAsia="仿宋"/>
          <w:sz w:val="24"/>
          <w:szCs w:val="24"/>
        </w:rPr>
        <w:t>联系电话及联系人员</w:t>
      </w:r>
      <w:r>
        <w:rPr>
          <w:rFonts w:hint="eastAsia" w:ascii="仿宋" w:hAnsi="仿宋" w:eastAsia="仿宋"/>
          <w:sz w:val="24"/>
          <w:szCs w:val="24"/>
          <w:lang w:eastAsia="zh-CN"/>
        </w:rPr>
        <w:t>；</w:t>
      </w:r>
    </w:p>
    <w:p w14:paraId="6D57062C">
      <w:pPr>
        <w:pStyle w:val="55"/>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w:t>
      </w:r>
      <w:r>
        <w:rPr>
          <w:rFonts w:hint="eastAsia" w:ascii="仿宋" w:hAnsi="仿宋" w:eastAsia="仿宋"/>
          <w:sz w:val="24"/>
          <w:szCs w:val="24"/>
          <w:lang w:val="en-US" w:eastAsia="zh-CN"/>
        </w:rPr>
        <w:t>保、升级</w:t>
      </w:r>
      <w:r>
        <w:rPr>
          <w:rFonts w:hint="eastAsia" w:ascii="仿宋" w:hAnsi="仿宋" w:eastAsia="仿宋"/>
          <w:sz w:val="24"/>
          <w:szCs w:val="24"/>
        </w:rPr>
        <w:t>服务收费标准</w:t>
      </w:r>
      <w:r>
        <w:rPr>
          <w:rFonts w:hint="eastAsia" w:ascii="仿宋" w:hAnsi="仿宋" w:eastAsia="仿宋"/>
          <w:sz w:val="24"/>
          <w:szCs w:val="24"/>
          <w:lang w:eastAsia="zh-CN"/>
        </w:rPr>
        <w:t>；</w:t>
      </w:r>
    </w:p>
    <w:p w14:paraId="6D5ABFDB">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14:paraId="73F79843">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14:paraId="44994029">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w:t>
      </w:r>
      <w:r>
        <w:rPr>
          <w:rFonts w:hint="eastAsia" w:ascii="仿宋" w:hAnsi="仿宋" w:eastAsia="仿宋"/>
          <w:sz w:val="24"/>
          <w:szCs w:val="24"/>
          <w:lang w:eastAsia="zh-CN"/>
        </w:rPr>
        <w:t>，</w:t>
      </w:r>
      <w:r>
        <w:rPr>
          <w:rFonts w:hint="eastAsia" w:ascii="仿宋" w:hAnsi="仿宋" w:eastAsia="仿宋"/>
          <w:sz w:val="24"/>
          <w:szCs w:val="24"/>
        </w:rPr>
        <w:t>经过磋商所报价格为合理价格的参与人为成交参与人。</w:t>
      </w:r>
    </w:p>
    <w:p w14:paraId="7DE61B44">
      <w:pPr>
        <w:pStyle w:val="55"/>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14:paraId="15A66520">
      <w:pPr>
        <w:pStyle w:val="55"/>
        <w:spacing w:after="0" w:line="500" w:lineRule="exact"/>
        <w:ind w:left="851" w:firstLine="0" w:firstLineChars="0"/>
        <w:jc w:val="left"/>
        <w:rPr>
          <w:rFonts w:ascii="仿宋" w:hAnsi="仿宋" w:eastAsia="仿宋"/>
          <w:sz w:val="24"/>
          <w:szCs w:val="24"/>
        </w:rPr>
      </w:pPr>
    </w:p>
    <w:p w14:paraId="41D5289C">
      <w:pPr>
        <w:pStyle w:val="55"/>
        <w:spacing w:after="0" w:line="500" w:lineRule="exact"/>
        <w:ind w:left="0" w:leftChars="0" w:firstLine="0" w:firstLineChars="0"/>
        <w:jc w:val="left"/>
        <w:rPr>
          <w:rFonts w:ascii="仿宋" w:hAnsi="仿宋" w:eastAsia="仿宋"/>
          <w:sz w:val="24"/>
          <w:szCs w:val="24"/>
        </w:rPr>
      </w:pPr>
    </w:p>
    <w:p w14:paraId="42547ACE">
      <w:pPr>
        <w:pStyle w:val="55"/>
        <w:numPr>
          <w:ilvl w:val="0"/>
          <w:numId w:val="0"/>
        </w:numPr>
        <w:spacing w:after="0" w:line="500" w:lineRule="exact"/>
        <w:ind w:firstLine="7680" w:firstLineChars="3200"/>
        <w:jc w:val="left"/>
        <w:rPr>
          <w:rFonts w:hint="default" w:ascii="仿宋" w:hAnsi="仿宋" w:eastAsia="仿宋"/>
          <w:sz w:val="24"/>
          <w:szCs w:val="24"/>
          <w:lang w:val="en-US" w:eastAsia="zh-CN"/>
        </w:rPr>
      </w:pPr>
      <w:r>
        <w:rPr>
          <w:rFonts w:hint="eastAsia" w:ascii="仿宋" w:hAnsi="仿宋" w:eastAsia="仿宋"/>
          <w:sz w:val="24"/>
          <w:szCs w:val="24"/>
          <w:lang w:val="en-US" w:eastAsia="zh-CN"/>
        </w:rPr>
        <w:t>广州应用科技学院</w:t>
      </w:r>
    </w:p>
    <w:p w14:paraId="686948AC">
      <w:pPr>
        <w:pStyle w:val="55"/>
        <w:numPr>
          <w:ilvl w:val="0"/>
          <w:numId w:val="0"/>
        </w:numPr>
        <w:spacing w:after="0" w:line="500" w:lineRule="exact"/>
        <w:ind w:left="426" w:leftChars="0" w:firstLine="7200" w:firstLineChars="3000"/>
        <w:jc w:val="left"/>
        <w:rPr>
          <w:rFonts w:hint="eastAsia" w:ascii="仿宋" w:hAnsi="仿宋" w:eastAsia="仿宋"/>
          <w:sz w:val="24"/>
          <w:szCs w:val="24"/>
        </w:rPr>
      </w:pPr>
      <w:r>
        <w:rPr>
          <w:rFonts w:hint="eastAsia" w:ascii="仿宋" w:hAnsi="仿宋" w:eastAsia="仿宋"/>
          <w:sz w:val="24"/>
          <w:szCs w:val="24"/>
          <w:lang w:val="en-US" w:eastAsia="zh-CN"/>
        </w:rPr>
        <w:t>2024</w:t>
      </w:r>
      <w:r>
        <w:rPr>
          <w:rFonts w:hint="eastAsia" w:ascii="仿宋" w:hAnsi="仿宋" w:eastAsia="仿宋"/>
          <w:sz w:val="24"/>
          <w:szCs w:val="24"/>
        </w:rPr>
        <w:t>年</w:t>
      </w:r>
      <w:r>
        <w:rPr>
          <w:rFonts w:hint="eastAsia" w:ascii="仿宋" w:hAnsi="仿宋" w:eastAsia="仿宋"/>
          <w:sz w:val="24"/>
          <w:szCs w:val="24"/>
          <w:lang w:val="en-US" w:eastAsia="zh-CN"/>
        </w:rPr>
        <w:t>08</w:t>
      </w:r>
      <w:r>
        <w:rPr>
          <w:rFonts w:hint="eastAsia" w:ascii="仿宋" w:hAnsi="仿宋" w:eastAsia="仿宋"/>
          <w:sz w:val="24"/>
          <w:szCs w:val="24"/>
        </w:rPr>
        <w:t>月</w:t>
      </w:r>
      <w:r>
        <w:rPr>
          <w:rFonts w:hint="eastAsia" w:ascii="仿宋" w:hAnsi="仿宋" w:eastAsia="仿宋"/>
          <w:sz w:val="24"/>
          <w:szCs w:val="24"/>
          <w:lang w:val="en-US" w:eastAsia="zh-CN"/>
        </w:rPr>
        <w:t>05</w:t>
      </w:r>
      <w:r>
        <w:rPr>
          <w:rFonts w:hint="eastAsia" w:ascii="仿宋" w:hAnsi="仿宋" w:eastAsia="仿宋"/>
          <w:sz w:val="24"/>
          <w:szCs w:val="24"/>
        </w:rPr>
        <w:t>日</w:t>
      </w:r>
    </w:p>
    <w:p w14:paraId="1827112D">
      <w:pPr>
        <w:pStyle w:val="55"/>
        <w:spacing w:after="0" w:line="500" w:lineRule="exact"/>
        <w:ind w:left="851" w:firstLine="0" w:firstLineChars="0"/>
        <w:jc w:val="center"/>
        <w:rPr>
          <w:rFonts w:ascii="仿宋" w:hAnsi="仿宋" w:eastAsia="仿宋"/>
          <w:b/>
          <w:color w:val="FF0000"/>
          <w:sz w:val="32"/>
          <w:szCs w:val="32"/>
        </w:rPr>
      </w:pPr>
      <w:r>
        <w:rPr>
          <w:rFonts w:ascii="仿宋" w:hAnsi="仿宋" w:eastAsia="仿宋"/>
          <w:color w:val="FF0000"/>
          <w:sz w:val="28"/>
          <w:szCs w:val="28"/>
        </w:rPr>
        <w:br w:type="page"/>
      </w:r>
      <w:r>
        <w:rPr>
          <w:rFonts w:hint="eastAsia" w:ascii="仿宋" w:hAnsi="仿宋" w:eastAsia="仿宋"/>
          <w:b/>
          <w:color w:val="000000" w:themeColor="text1"/>
          <w:sz w:val="44"/>
          <w:szCs w:val="44"/>
          <w14:textFill>
            <w14:solidFill>
              <w14:schemeClr w14:val="tx1"/>
            </w14:solidFill>
          </w14:textFill>
        </w:rPr>
        <w:t>公开询价货物一览表</w:t>
      </w:r>
      <w:bookmarkEnd w:id="45"/>
    </w:p>
    <w:tbl>
      <w:tblPr>
        <w:tblStyle w:val="23"/>
        <w:tblW w:w="5000" w:type="pct"/>
        <w:tblInd w:w="0" w:type="dxa"/>
        <w:tblLayout w:type="autofit"/>
        <w:tblCellMar>
          <w:top w:w="0" w:type="dxa"/>
          <w:left w:w="108" w:type="dxa"/>
          <w:bottom w:w="0" w:type="dxa"/>
          <w:right w:w="108" w:type="dxa"/>
        </w:tblCellMar>
      </w:tblPr>
      <w:tblGrid>
        <w:gridCol w:w="572"/>
        <w:gridCol w:w="862"/>
        <w:gridCol w:w="1370"/>
        <w:gridCol w:w="2190"/>
        <w:gridCol w:w="542"/>
        <w:gridCol w:w="594"/>
        <w:gridCol w:w="850"/>
        <w:gridCol w:w="1070"/>
        <w:gridCol w:w="1063"/>
        <w:gridCol w:w="883"/>
      </w:tblGrid>
      <w:tr w14:paraId="67750A66">
        <w:trPr>
          <w:trHeight w:val="492" w:hRule="atLeast"/>
        </w:trPr>
        <w:tc>
          <w:tcPr>
            <w:tcW w:w="286" w:type="pct"/>
            <w:tcBorders>
              <w:top w:val="single" w:color="auto" w:sz="4" w:space="0"/>
              <w:left w:val="single" w:color="auto" w:sz="4" w:space="0"/>
              <w:bottom w:val="single" w:color="auto" w:sz="4" w:space="0"/>
              <w:right w:val="single" w:color="auto" w:sz="4" w:space="0"/>
            </w:tcBorders>
            <w:vAlign w:val="center"/>
          </w:tcPr>
          <w:p w14:paraId="69126259">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431" w:type="pct"/>
            <w:tcBorders>
              <w:top w:val="single" w:color="auto" w:sz="4" w:space="0"/>
              <w:left w:val="nil"/>
              <w:bottom w:val="single" w:color="auto" w:sz="4" w:space="0"/>
              <w:right w:val="single" w:color="auto" w:sz="4" w:space="0"/>
            </w:tcBorders>
            <w:vAlign w:val="center"/>
          </w:tcPr>
          <w:p w14:paraId="7BA3DDAE">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名称</w:t>
            </w:r>
          </w:p>
        </w:tc>
        <w:tc>
          <w:tcPr>
            <w:tcW w:w="685" w:type="pct"/>
            <w:tcBorders>
              <w:top w:val="single" w:color="auto" w:sz="4" w:space="0"/>
              <w:left w:val="nil"/>
              <w:bottom w:val="single" w:color="auto" w:sz="4" w:space="0"/>
              <w:right w:val="single" w:color="auto" w:sz="4" w:space="0"/>
            </w:tcBorders>
            <w:vAlign w:val="center"/>
          </w:tcPr>
          <w:p w14:paraId="4992A6E6">
            <w:pPr>
              <w:jc w:val="center"/>
              <w:rPr>
                <w:rFonts w:ascii="仿宋" w:hAnsi="仿宋" w:eastAsia="仿宋" w:cs="Tahoma"/>
                <w:b/>
                <w:bCs/>
                <w:color w:val="000000"/>
                <w:sz w:val="20"/>
                <w:szCs w:val="20"/>
              </w:rPr>
            </w:pPr>
            <w:bookmarkStart w:id="47" w:name="_Hlk78721021"/>
            <w:r>
              <w:rPr>
                <w:rFonts w:hint="eastAsia" w:ascii="仿宋" w:hAnsi="仿宋" w:eastAsia="仿宋" w:cs="Tahoma"/>
                <w:b/>
                <w:bCs/>
                <w:color w:val="000000"/>
                <w:sz w:val="20"/>
                <w:szCs w:val="20"/>
                <w:lang w:val="en-US" w:eastAsia="zh-CN"/>
              </w:rPr>
              <w:t>品牌</w:t>
            </w:r>
            <w:r>
              <w:rPr>
                <w:rFonts w:hint="eastAsia" w:ascii="仿宋" w:hAnsi="仿宋" w:eastAsia="仿宋" w:cs="Tahoma"/>
                <w:b/>
                <w:bCs/>
                <w:color w:val="000000"/>
                <w:sz w:val="20"/>
                <w:szCs w:val="20"/>
              </w:rPr>
              <w:t>规格型</w:t>
            </w:r>
            <w:bookmarkEnd w:id="47"/>
            <w:r>
              <w:rPr>
                <w:rFonts w:hint="eastAsia" w:ascii="仿宋" w:hAnsi="仿宋" w:eastAsia="仿宋" w:cs="Tahoma"/>
                <w:b/>
                <w:bCs/>
                <w:color w:val="000000"/>
                <w:sz w:val="20"/>
                <w:szCs w:val="20"/>
              </w:rPr>
              <w:t>号</w:t>
            </w:r>
          </w:p>
          <w:p w14:paraId="22335364">
            <w:pPr>
              <w:rPr>
                <w:rFonts w:ascii="仿宋" w:hAnsi="仿宋" w:eastAsia="仿宋" w:cs="Tahoma"/>
                <w:b/>
                <w:bCs/>
                <w:color w:val="000000"/>
                <w:sz w:val="20"/>
                <w:szCs w:val="20"/>
              </w:rPr>
            </w:pPr>
            <w:r>
              <w:rPr>
                <w:rFonts w:hint="eastAsia" w:ascii="仿宋" w:hAnsi="仿宋" w:eastAsia="仿宋" w:cs="Tahoma"/>
                <w:b/>
                <w:bCs/>
                <w:color w:val="000000"/>
                <w:sz w:val="20"/>
                <w:szCs w:val="20"/>
              </w:rPr>
              <w:t>（厂家提供）</w:t>
            </w:r>
          </w:p>
        </w:tc>
        <w:tc>
          <w:tcPr>
            <w:tcW w:w="1095" w:type="pct"/>
            <w:tcBorders>
              <w:top w:val="single" w:color="auto" w:sz="4" w:space="0"/>
              <w:left w:val="nil"/>
              <w:bottom w:val="single" w:color="auto" w:sz="4" w:space="0"/>
              <w:right w:val="single" w:color="auto" w:sz="4" w:space="0"/>
            </w:tcBorders>
            <w:vAlign w:val="center"/>
          </w:tcPr>
          <w:p w14:paraId="18C66F32">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271" w:type="pct"/>
            <w:tcBorders>
              <w:top w:val="single" w:color="auto" w:sz="4" w:space="0"/>
              <w:left w:val="nil"/>
              <w:bottom w:val="single" w:color="auto" w:sz="4" w:space="0"/>
              <w:right w:val="single" w:color="auto" w:sz="4" w:space="0"/>
            </w:tcBorders>
            <w:vAlign w:val="center"/>
          </w:tcPr>
          <w:p w14:paraId="4886FE23">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297" w:type="pct"/>
            <w:tcBorders>
              <w:top w:val="single" w:color="auto" w:sz="4" w:space="0"/>
              <w:left w:val="nil"/>
              <w:bottom w:val="single" w:color="auto" w:sz="4" w:space="0"/>
              <w:right w:val="single" w:color="auto" w:sz="4" w:space="0"/>
            </w:tcBorders>
            <w:vAlign w:val="center"/>
          </w:tcPr>
          <w:p w14:paraId="651338C1">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25" w:type="pct"/>
            <w:tcBorders>
              <w:top w:val="single" w:color="auto" w:sz="4" w:space="0"/>
              <w:left w:val="nil"/>
              <w:bottom w:val="single" w:color="auto" w:sz="4" w:space="0"/>
              <w:right w:val="single" w:color="auto" w:sz="4" w:space="0"/>
            </w:tcBorders>
            <w:vAlign w:val="center"/>
          </w:tcPr>
          <w:p w14:paraId="57564113">
            <w:pPr>
              <w:jc w:val="center"/>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含税</w:t>
            </w:r>
            <w:r>
              <w:rPr>
                <w:rFonts w:hint="eastAsia" w:ascii="仿宋" w:hAnsi="仿宋" w:eastAsia="仿宋" w:cs="Tahoma"/>
                <w:b/>
                <w:bCs/>
                <w:color w:val="000000"/>
                <w:sz w:val="20"/>
                <w:szCs w:val="20"/>
              </w:rPr>
              <w:t>单价（元）</w:t>
            </w:r>
          </w:p>
        </w:tc>
        <w:tc>
          <w:tcPr>
            <w:tcW w:w="535" w:type="pct"/>
            <w:tcBorders>
              <w:top w:val="single" w:color="auto" w:sz="4" w:space="0"/>
              <w:left w:val="nil"/>
              <w:bottom w:val="single" w:color="auto" w:sz="4" w:space="0"/>
              <w:right w:val="single" w:color="auto" w:sz="4" w:space="0"/>
            </w:tcBorders>
            <w:vAlign w:val="center"/>
          </w:tcPr>
          <w:p w14:paraId="41F361AF">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w:t>
            </w:r>
            <w:r>
              <w:rPr>
                <w:rFonts w:hint="eastAsia" w:ascii="仿宋" w:hAnsi="仿宋" w:eastAsia="仿宋" w:cs="Tahoma"/>
                <w:b/>
                <w:bCs/>
                <w:color w:val="000000"/>
                <w:sz w:val="20"/>
                <w:szCs w:val="20"/>
                <w:lang w:val="en-US" w:eastAsia="zh-CN"/>
              </w:rPr>
              <w:t xml:space="preserve"> </w:t>
            </w:r>
            <w:r>
              <w:rPr>
                <w:rFonts w:hint="eastAsia" w:ascii="仿宋" w:hAnsi="仿宋" w:eastAsia="仿宋" w:cs="Tahoma"/>
                <w:b/>
                <w:bCs/>
                <w:color w:val="000000"/>
                <w:sz w:val="20"/>
                <w:szCs w:val="20"/>
              </w:rPr>
              <w:t>（元）</w:t>
            </w:r>
          </w:p>
        </w:tc>
        <w:tc>
          <w:tcPr>
            <w:tcW w:w="531" w:type="pct"/>
            <w:tcBorders>
              <w:top w:val="single" w:color="auto" w:sz="4" w:space="0"/>
              <w:left w:val="nil"/>
              <w:bottom w:val="single" w:color="auto" w:sz="4" w:space="0"/>
              <w:right w:val="single" w:color="auto" w:sz="4" w:space="0"/>
            </w:tcBorders>
            <w:vAlign w:val="center"/>
          </w:tcPr>
          <w:p w14:paraId="288B430D">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是否提</w:t>
            </w:r>
            <w:r>
              <w:rPr>
                <w:rFonts w:hint="eastAsia" w:ascii="仿宋" w:hAnsi="仿宋" w:eastAsia="仿宋" w:cs="Tahoma"/>
                <w:b/>
                <w:bCs/>
                <w:color w:val="000000"/>
                <w:sz w:val="20"/>
                <w:szCs w:val="20"/>
                <w:lang w:val="en-US" w:eastAsia="zh-CN"/>
              </w:rPr>
              <w:t xml:space="preserve">  </w:t>
            </w:r>
            <w:r>
              <w:rPr>
                <w:rFonts w:hint="eastAsia" w:ascii="仿宋" w:hAnsi="仿宋" w:eastAsia="仿宋" w:cs="Tahoma"/>
                <w:b/>
                <w:bCs/>
                <w:color w:val="000000"/>
                <w:sz w:val="20"/>
                <w:szCs w:val="20"/>
              </w:rPr>
              <w:t>供样品</w:t>
            </w:r>
          </w:p>
        </w:tc>
        <w:tc>
          <w:tcPr>
            <w:tcW w:w="441" w:type="pct"/>
            <w:tcBorders>
              <w:top w:val="single" w:color="auto" w:sz="4" w:space="0"/>
              <w:left w:val="single" w:color="auto" w:sz="4" w:space="0"/>
              <w:bottom w:val="single" w:color="auto" w:sz="4" w:space="0"/>
              <w:right w:val="single" w:color="auto" w:sz="4" w:space="0"/>
            </w:tcBorders>
            <w:vAlign w:val="center"/>
          </w:tcPr>
          <w:p w14:paraId="5C02573B">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14:paraId="31D0127F">
        <w:tblPrEx>
          <w:tblCellMar>
            <w:top w:w="0" w:type="dxa"/>
            <w:left w:w="108" w:type="dxa"/>
            <w:bottom w:w="0" w:type="dxa"/>
            <w:right w:w="108" w:type="dxa"/>
          </w:tblCellMar>
        </w:tblPrEx>
        <w:trPr>
          <w:trHeight w:val="794" w:hRule="atLeast"/>
        </w:trPr>
        <w:tc>
          <w:tcPr>
            <w:tcW w:w="286" w:type="pct"/>
            <w:tcBorders>
              <w:top w:val="nil"/>
              <w:left w:val="single" w:color="auto" w:sz="4" w:space="0"/>
              <w:bottom w:val="single" w:color="auto" w:sz="4" w:space="0"/>
              <w:right w:val="single" w:color="auto" w:sz="4" w:space="0"/>
            </w:tcBorders>
            <w:shd w:val="clear" w:color="000000" w:fill="FFFFFF"/>
            <w:vAlign w:val="center"/>
          </w:tcPr>
          <w:p w14:paraId="772A89FB">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431" w:type="pct"/>
            <w:tcBorders>
              <w:top w:val="nil"/>
              <w:left w:val="nil"/>
              <w:bottom w:val="single" w:color="auto" w:sz="4" w:space="0"/>
              <w:right w:val="single" w:color="auto" w:sz="4" w:space="0"/>
            </w:tcBorders>
            <w:shd w:val="clear" w:color="auto" w:fill="auto"/>
            <w:vAlign w:val="center"/>
          </w:tcPr>
          <w:p w14:paraId="5AFDF8AA">
            <w:pPr>
              <w:keepNext w:val="0"/>
              <w:keepLines w:val="0"/>
              <w:pageBreakBefore w:val="0"/>
              <w:widowControl w:val="0"/>
              <w:kinsoku/>
              <w:wordWrap/>
              <w:overflowPunct/>
              <w:topLinePunct w:val="0"/>
              <w:autoSpaceDE/>
              <w:autoSpaceDN/>
              <w:bidi w:val="0"/>
              <w:adjustRightInd/>
              <w:snapToGrid/>
              <w:spacing w:after="0" w:afterLines="0" w:line="280" w:lineRule="exact"/>
              <w:ind w:left="0" w:leftChars="0" w:firstLine="0" w:firstLineChars="0"/>
              <w:jc w:val="both"/>
              <w:textAlignment w:val="auto"/>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 xml:space="preserve"> 3D 虚拟仿真实务技能竞赛软件</w:t>
            </w:r>
          </w:p>
          <w:p w14:paraId="76D570E1">
            <w:pPr>
              <w:jc w:val="center"/>
              <w:rPr>
                <w:rFonts w:hint="eastAsia" w:ascii="仿宋" w:hAnsi="仿宋" w:eastAsia="仿宋" w:cs="Tahoma"/>
                <w:color w:val="000000"/>
                <w:sz w:val="20"/>
                <w:szCs w:val="20"/>
                <w:lang w:val="en-US" w:eastAsia="zh-CN"/>
              </w:rPr>
            </w:pPr>
          </w:p>
        </w:tc>
        <w:tc>
          <w:tcPr>
            <w:tcW w:w="685" w:type="pct"/>
            <w:tcBorders>
              <w:top w:val="nil"/>
              <w:left w:val="nil"/>
              <w:bottom w:val="single" w:color="auto" w:sz="4" w:space="0"/>
              <w:right w:val="single" w:color="auto" w:sz="4" w:space="0"/>
            </w:tcBorders>
            <w:shd w:val="clear" w:color="000000" w:fill="FFFFFF"/>
            <w:vAlign w:val="center"/>
          </w:tcPr>
          <w:p w14:paraId="7B61B9BF">
            <w:pPr>
              <w:rPr>
                <w:rFonts w:ascii="仿宋" w:hAnsi="仿宋" w:eastAsia="仿宋" w:cs="Tahoma"/>
                <w:color w:val="000000"/>
                <w:sz w:val="20"/>
                <w:szCs w:val="20"/>
              </w:rPr>
            </w:pPr>
          </w:p>
        </w:tc>
        <w:tc>
          <w:tcPr>
            <w:tcW w:w="1095" w:type="pct"/>
            <w:tcBorders>
              <w:top w:val="nil"/>
              <w:left w:val="nil"/>
              <w:bottom w:val="single" w:color="auto" w:sz="4" w:space="0"/>
              <w:right w:val="single" w:color="auto" w:sz="4" w:space="0"/>
            </w:tcBorders>
            <w:shd w:val="clear" w:color="000000" w:fill="FFFFFF"/>
            <w:vAlign w:val="center"/>
          </w:tcPr>
          <w:p w14:paraId="2DA1DACB">
            <w:pP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 xml:space="preserve">1.产品须为云端部署，无需本地服务器安装，支持手机号验证码、密码登录，微信、支付宝扫码登录等。 </w:t>
            </w:r>
          </w:p>
          <w:p w14:paraId="18B5EA1E">
            <w:pP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 xml:space="preserve">2.支持教师端新建群组，学生可以通过群号搜索加入群组；教师端也可以将群链接复制，将链接发送给要邀请的学生即可。 </w:t>
            </w:r>
          </w:p>
          <w:p w14:paraId="1C98F650">
            <w:pP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 xml:space="preserve">3.支持教师端点击“医务社工大赛” 模块进入，发布教学计划时，自定义标题、选择归属群和设定起止时间。 </w:t>
            </w:r>
          </w:p>
          <w:p w14:paraId="1038B31F">
            <w:pP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 xml:space="preserve">4.软件搭建3D立体城市社区，学生端的场景包括儿童专科医院、三甲综合医院和养老院，涉及了儿童、成人和老人，同时涵盖多种疾病种类，提供多样化的项目分析工具。 </w:t>
            </w:r>
          </w:p>
          <w:p w14:paraId="710B10DA">
            <w:pPr>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 xml:space="preserve">5.软件支持多个场景的切换，学生可以通过主场景进行一键切换至另外一个场景，例如从儿童专科类医院切换至三甲综合医院或养老院等。 </w:t>
            </w:r>
          </w:p>
        </w:tc>
        <w:tc>
          <w:tcPr>
            <w:tcW w:w="271" w:type="pct"/>
            <w:tcBorders>
              <w:top w:val="nil"/>
              <w:left w:val="nil"/>
              <w:bottom w:val="single" w:color="auto" w:sz="4" w:space="0"/>
              <w:right w:val="single" w:color="auto" w:sz="4" w:space="0"/>
            </w:tcBorders>
            <w:vAlign w:val="center"/>
          </w:tcPr>
          <w:p w14:paraId="27598CD6">
            <w:pPr>
              <w:jc w:val="center"/>
              <w:rPr>
                <w:rFonts w:hint="eastAsia"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套</w:t>
            </w:r>
          </w:p>
        </w:tc>
        <w:tc>
          <w:tcPr>
            <w:tcW w:w="297" w:type="pct"/>
            <w:tcBorders>
              <w:top w:val="nil"/>
              <w:left w:val="nil"/>
              <w:bottom w:val="single" w:color="auto" w:sz="4" w:space="0"/>
              <w:right w:val="single" w:color="auto" w:sz="4" w:space="0"/>
            </w:tcBorders>
            <w:vAlign w:val="center"/>
          </w:tcPr>
          <w:p w14:paraId="186307D9">
            <w:pPr>
              <w:jc w:val="center"/>
              <w:rPr>
                <w:rFonts w:hint="default" w:ascii="仿宋" w:hAnsi="仿宋" w:eastAsia="仿宋" w:cs="Tahoma"/>
                <w:color w:val="000000"/>
                <w:sz w:val="20"/>
                <w:szCs w:val="20"/>
                <w:lang w:val="en-US" w:eastAsia="zh-CN"/>
              </w:rPr>
            </w:pPr>
            <w:r>
              <w:rPr>
                <w:rFonts w:hint="eastAsia" w:ascii="仿宋" w:hAnsi="仿宋" w:eastAsia="仿宋" w:cs="Tahoma"/>
                <w:color w:val="000000"/>
                <w:sz w:val="20"/>
                <w:szCs w:val="20"/>
                <w:lang w:val="en-US" w:eastAsia="zh-CN"/>
              </w:rPr>
              <w:t>1</w:t>
            </w:r>
          </w:p>
        </w:tc>
        <w:tc>
          <w:tcPr>
            <w:tcW w:w="425" w:type="pct"/>
            <w:tcBorders>
              <w:top w:val="nil"/>
              <w:left w:val="nil"/>
              <w:bottom w:val="single" w:color="auto" w:sz="4" w:space="0"/>
              <w:right w:val="single" w:color="auto" w:sz="4" w:space="0"/>
            </w:tcBorders>
            <w:vAlign w:val="center"/>
          </w:tcPr>
          <w:p w14:paraId="06A51732">
            <w:pPr>
              <w:jc w:val="center"/>
              <w:rPr>
                <w:rFonts w:ascii="仿宋" w:hAnsi="仿宋" w:eastAsia="仿宋" w:cs="Tahoma"/>
                <w:color w:val="000000"/>
                <w:sz w:val="20"/>
                <w:szCs w:val="20"/>
              </w:rPr>
            </w:pPr>
          </w:p>
        </w:tc>
        <w:tc>
          <w:tcPr>
            <w:tcW w:w="535" w:type="pct"/>
            <w:tcBorders>
              <w:top w:val="nil"/>
              <w:left w:val="nil"/>
              <w:bottom w:val="single" w:color="auto" w:sz="4" w:space="0"/>
              <w:right w:val="single" w:color="auto" w:sz="4" w:space="0"/>
            </w:tcBorders>
            <w:vAlign w:val="center"/>
          </w:tcPr>
          <w:p w14:paraId="2AF13540">
            <w:pPr>
              <w:jc w:val="center"/>
              <w:rPr>
                <w:rFonts w:ascii="仿宋" w:hAnsi="仿宋" w:eastAsia="仿宋" w:cs="Tahoma"/>
                <w:b/>
                <w:bCs/>
                <w:color w:val="000000"/>
                <w:sz w:val="20"/>
                <w:szCs w:val="20"/>
              </w:rPr>
            </w:pPr>
          </w:p>
        </w:tc>
        <w:tc>
          <w:tcPr>
            <w:tcW w:w="531" w:type="pct"/>
            <w:tcBorders>
              <w:top w:val="single" w:color="auto" w:sz="4" w:space="0"/>
              <w:left w:val="nil"/>
              <w:bottom w:val="single" w:color="auto" w:sz="4" w:space="0"/>
              <w:right w:val="single" w:color="auto" w:sz="4" w:space="0"/>
            </w:tcBorders>
            <w:vAlign w:val="center"/>
          </w:tcPr>
          <w:p w14:paraId="0504D453">
            <w:pPr>
              <w:jc w:val="both"/>
              <w:rPr>
                <w:rFonts w:hint="default" w:ascii="仿宋" w:hAnsi="仿宋" w:eastAsia="仿宋" w:cs="Tahoma"/>
                <w:b/>
                <w:bCs/>
                <w:color w:val="000000"/>
                <w:sz w:val="20"/>
                <w:szCs w:val="20"/>
                <w:lang w:val="en-US" w:eastAsia="zh-CN"/>
              </w:rPr>
            </w:pPr>
            <w:r>
              <w:rPr>
                <w:rFonts w:hint="eastAsia" w:ascii="仿宋" w:hAnsi="仿宋" w:eastAsia="仿宋" w:cs="Tahoma"/>
                <w:color w:val="000000"/>
                <w:sz w:val="20"/>
                <w:szCs w:val="20"/>
                <w:lang w:val="en-US" w:eastAsia="zh-CN"/>
              </w:rPr>
              <w:t>磋商现场须进行系统实操演示</w:t>
            </w:r>
            <w:bookmarkStart w:id="180" w:name="_GoBack"/>
            <w:bookmarkEnd w:id="180"/>
          </w:p>
        </w:tc>
        <w:tc>
          <w:tcPr>
            <w:tcW w:w="441" w:type="pct"/>
            <w:tcBorders>
              <w:top w:val="single" w:color="auto" w:sz="4" w:space="0"/>
              <w:left w:val="single" w:color="auto" w:sz="4" w:space="0"/>
              <w:bottom w:val="single" w:color="auto" w:sz="4" w:space="0"/>
              <w:right w:val="single" w:color="auto" w:sz="4" w:space="0"/>
            </w:tcBorders>
            <w:vAlign w:val="center"/>
          </w:tcPr>
          <w:p w14:paraId="533B0C12">
            <w:pPr>
              <w:jc w:val="center"/>
              <w:rPr>
                <w:rFonts w:ascii="仿宋" w:hAnsi="仿宋" w:eastAsia="仿宋" w:cs="Tahoma"/>
                <w:b/>
                <w:bCs/>
                <w:color w:val="000000"/>
                <w:sz w:val="20"/>
                <w:szCs w:val="20"/>
              </w:rPr>
            </w:pPr>
          </w:p>
        </w:tc>
      </w:tr>
    </w:tbl>
    <w:p w14:paraId="167FF0A4">
      <w:pPr>
        <w:spacing w:line="400" w:lineRule="exact"/>
        <w:rPr>
          <w:rFonts w:ascii="仿宋" w:hAnsi="仿宋" w:eastAsia="仿宋"/>
          <w:sz w:val="24"/>
          <w:szCs w:val="24"/>
        </w:rPr>
      </w:pPr>
      <w:r>
        <w:rPr>
          <w:rFonts w:hint="eastAsia" w:ascii="仿宋" w:hAnsi="仿宋" w:eastAsia="仿宋"/>
          <w:sz w:val="24"/>
          <w:szCs w:val="24"/>
        </w:rPr>
        <w:t>注：</w:t>
      </w:r>
    </w:p>
    <w:p w14:paraId="29AA2475">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本项目采用“公开询价”方式进行，《公开询价货物一览表》中所描述的“名称</w:t>
      </w:r>
      <w:r>
        <w:rPr>
          <w:rFonts w:hint="eastAsia" w:ascii="仿宋" w:hAnsi="仿宋" w:eastAsia="仿宋"/>
          <w:bCs/>
          <w:sz w:val="24"/>
          <w:szCs w:val="24"/>
          <w:lang w:eastAsia="zh-CN"/>
        </w:rPr>
        <w:t>”“</w:t>
      </w:r>
      <w:r>
        <w:rPr>
          <w:rFonts w:hint="eastAsia" w:ascii="仿宋" w:hAnsi="仿宋" w:eastAsia="仿宋"/>
          <w:bCs/>
          <w:sz w:val="24"/>
          <w:szCs w:val="24"/>
        </w:rPr>
        <w:t>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3B0E9380">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14:paraId="57DDE54E">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sz w:val="24"/>
          <w:szCs w:val="24"/>
        </w:rPr>
        <w:t>参与人所投商品报价应包含税费、运输</w:t>
      </w:r>
      <w:r>
        <w:rPr>
          <w:rFonts w:hint="eastAsia" w:ascii="仿宋" w:hAnsi="仿宋" w:eastAsia="仿宋"/>
          <w:bCs/>
          <w:color w:val="000000" w:themeColor="text1"/>
          <w:sz w:val="24"/>
          <w:szCs w:val="24"/>
          <w14:textFill>
            <w14:solidFill>
              <w14:schemeClr w14:val="tx1"/>
            </w14:solidFill>
          </w14:textFill>
        </w:rPr>
        <w:t>费、搬运费、整体实施、设计方案或实施方案、安装调试费、售后服务等一切费用。</w:t>
      </w:r>
    </w:p>
    <w:p w14:paraId="4AAEAEB5">
      <w:pPr>
        <w:spacing w:line="500" w:lineRule="exact"/>
        <w:jc w:val="left"/>
        <w:rPr>
          <w:rFonts w:ascii="仿宋" w:hAnsi="仿宋" w:eastAsia="仿宋"/>
          <w:b/>
          <w:color w:val="FF0000"/>
          <w:sz w:val="36"/>
          <w:szCs w:val="36"/>
        </w:rPr>
      </w:pPr>
    </w:p>
    <w:p w14:paraId="6FCBC208">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14:paraId="5CB244CC">
      <w:pPr>
        <w:rPr>
          <w:rFonts w:ascii="仿宋" w:hAnsi="仿宋" w:eastAsia="仿宋"/>
          <w:b/>
          <w:color w:val="FF0000"/>
          <w:sz w:val="36"/>
          <w:szCs w:val="36"/>
        </w:rPr>
      </w:pPr>
    </w:p>
    <w:p w14:paraId="52731EDC">
      <w:pPr>
        <w:spacing w:line="1000" w:lineRule="exact"/>
        <w:jc w:val="center"/>
        <w:rPr>
          <w:rFonts w:ascii="仿宋" w:hAnsi="仿宋" w:eastAsia="仿宋"/>
          <w:b/>
          <w:sz w:val="72"/>
          <w:szCs w:val="72"/>
        </w:rPr>
      </w:pPr>
    </w:p>
    <w:p w14:paraId="2382B59E">
      <w:pPr>
        <w:spacing w:line="1000" w:lineRule="exact"/>
        <w:jc w:val="center"/>
        <w:rPr>
          <w:rFonts w:ascii="仿宋" w:hAnsi="仿宋" w:eastAsia="仿宋"/>
          <w:b/>
          <w:sz w:val="72"/>
          <w:szCs w:val="72"/>
        </w:rPr>
      </w:pPr>
      <w:r>
        <w:rPr>
          <w:rFonts w:hint="eastAsia" w:ascii="仿宋" w:hAnsi="仿宋" w:eastAsia="仿宋"/>
          <w:b/>
          <w:sz w:val="72"/>
          <w:szCs w:val="72"/>
          <w:lang w:val="en-US" w:eastAsia="zh-CN"/>
        </w:rPr>
        <w:t>广州应用科技学院</w:t>
      </w:r>
    </w:p>
    <w:p w14:paraId="2CF18843">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eastAsia="zh-CN"/>
        </w:rPr>
        <w:t>虚拟仿真实务技能竞赛软件</w:t>
      </w:r>
      <w:r>
        <w:rPr>
          <w:rFonts w:hint="eastAsia" w:ascii="仿宋" w:hAnsi="仿宋" w:eastAsia="仿宋"/>
          <w:b/>
          <w:sz w:val="44"/>
          <w:szCs w:val="44"/>
        </w:rPr>
        <w:t>采购项目</w:t>
      </w:r>
    </w:p>
    <w:p w14:paraId="69BA6321">
      <w:pPr>
        <w:spacing w:line="580" w:lineRule="exact"/>
        <w:jc w:val="center"/>
        <w:rPr>
          <w:rFonts w:ascii="仿宋" w:hAnsi="仿宋" w:eastAsia="仿宋"/>
          <w:b/>
          <w:sz w:val="52"/>
          <w:szCs w:val="52"/>
        </w:rPr>
      </w:pPr>
    </w:p>
    <w:p w14:paraId="72A68343">
      <w:pPr>
        <w:spacing w:line="580" w:lineRule="exact"/>
        <w:jc w:val="center"/>
        <w:rPr>
          <w:rFonts w:ascii="仿宋" w:hAnsi="仿宋" w:eastAsia="仿宋"/>
          <w:b/>
          <w:sz w:val="52"/>
          <w:szCs w:val="52"/>
        </w:rPr>
      </w:pPr>
      <w:r>
        <w:rPr>
          <w:rFonts w:hint="eastAsia" w:ascii="仿宋" w:hAnsi="仿宋" w:eastAsia="仿宋"/>
          <w:b/>
          <w:sz w:val="52"/>
          <w:szCs w:val="52"/>
        </w:rPr>
        <w:t>报</w:t>
      </w:r>
    </w:p>
    <w:p w14:paraId="70D2AD38">
      <w:pPr>
        <w:spacing w:line="580" w:lineRule="exact"/>
        <w:jc w:val="center"/>
        <w:rPr>
          <w:rFonts w:ascii="仿宋" w:hAnsi="仿宋" w:eastAsia="仿宋"/>
          <w:b/>
          <w:sz w:val="52"/>
          <w:szCs w:val="52"/>
        </w:rPr>
      </w:pPr>
      <w:r>
        <w:rPr>
          <w:rFonts w:hint="eastAsia" w:ascii="仿宋" w:hAnsi="仿宋" w:eastAsia="仿宋"/>
          <w:b/>
          <w:sz w:val="52"/>
          <w:szCs w:val="52"/>
        </w:rPr>
        <w:t>价</w:t>
      </w:r>
    </w:p>
    <w:p w14:paraId="50C94C7A">
      <w:pPr>
        <w:spacing w:line="580" w:lineRule="exact"/>
        <w:jc w:val="center"/>
        <w:rPr>
          <w:rFonts w:ascii="仿宋" w:hAnsi="仿宋" w:eastAsia="仿宋"/>
          <w:b/>
          <w:sz w:val="52"/>
          <w:szCs w:val="52"/>
        </w:rPr>
      </w:pPr>
      <w:r>
        <w:rPr>
          <w:rFonts w:hint="eastAsia" w:ascii="仿宋" w:hAnsi="仿宋" w:eastAsia="仿宋"/>
          <w:b/>
          <w:sz w:val="52"/>
          <w:szCs w:val="52"/>
        </w:rPr>
        <w:t>响</w:t>
      </w:r>
    </w:p>
    <w:p w14:paraId="34446277">
      <w:pPr>
        <w:spacing w:line="580" w:lineRule="exact"/>
        <w:jc w:val="center"/>
        <w:rPr>
          <w:rFonts w:ascii="仿宋" w:hAnsi="仿宋" w:eastAsia="仿宋"/>
          <w:b/>
          <w:sz w:val="52"/>
          <w:szCs w:val="52"/>
        </w:rPr>
      </w:pPr>
      <w:r>
        <w:rPr>
          <w:rFonts w:hint="eastAsia" w:ascii="仿宋" w:hAnsi="仿宋" w:eastAsia="仿宋"/>
          <w:b/>
          <w:sz w:val="52"/>
          <w:szCs w:val="52"/>
        </w:rPr>
        <w:t>应</w:t>
      </w:r>
    </w:p>
    <w:p w14:paraId="473AA1C4">
      <w:pPr>
        <w:spacing w:line="580" w:lineRule="exact"/>
        <w:jc w:val="center"/>
        <w:rPr>
          <w:rFonts w:ascii="仿宋" w:hAnsi="仿宋" w:eastAsia="仿宋"/>
          <w:b/>
          <w:sz w:val="52"/>
          <w:szCs w:val="52"/>
        </w:rPr>
      </w:pPr>
      <w:r>
        <w:rPr>
          <w:rFonts w:hint="eastAsia" w:ascii="仿宋" w:hAnsi="仿宋" w:eastAsia="仿宋"/>
          <w:b/>
          <w:sz w:val="52"/>
          <w:szCs w:val="52"/>
        </w:rPr>
        <w:t>文</w:t>
      </w:r>
    </w:p>
    <w:p w14:paraId="065584FA">
      <w:pPr>
        <w:spacing w:line="580" w:lineRule="exact"/>
        <w:jc w:val="center"/>
        <w:rPr>
          <w:rFonts w:ascii="仿宋" w:hAnsi="仿宋" w:eastAsia="仿宋"/>
          <w:b/>
          <w:sz w:val="52"/>
          <w:szCs w:val="52"/>
        </w:rPr>
      </w:pPr>
      <w:r>
        <w:rPr>
          <w:rFonts w:hint="eastAsia" w:ascii="仿宋" w:hAnsi="仿宋" w:eastAsia="仿宋"/>
          <w:b/>
          <w:sz w:val="52"/>
          <w:szCs w:val="52"/>
        </w:rPr>
        <w:t>件</w:t>
      </w:r>
    </w:p>
    <w:p w14:paraId="27C64061">
      <w:pPr>
        <w:spacing w:line="580" w:lineRule="exact"/>
        <w:jc w:val="center"/>
        <w:rPr>
          <w:rFonts w:ascii="仿宋" w:hAnsi="仿宋" w:eastAsia="仿宋"/>
          <w:b/>
          <w:sz w:val="72"/>
          <w:szCs w:val="72"/>
        </w:rPr>
      </w:pPr>
    </w:p>
    <w:p w14:paraId="5A7B007B">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14:paraId="74322ABA">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14:paraId="17E51FEC">
      <w:pPr>
        <w:spacing w:line="500" w:lineRule="exact"/>
        <w:ind w:firstLine="2331" w:firstLineChars="645"/>
        <w:rPr>
          <w:rFonts w:hint="default" w:ascii="仿宋" w:hAnsi="仿宋" w:eastAsia="仿宋"/>
          <w:b/>
          <w:color w:val="FF0000"/>
          <w:sz w:val="36"/>
          <w:szCs w:val="36"/>
          <w:lang w:val="en-US" w:eastAsia="zh-CN"/>
        </w:rPr>
      </w:pPr>
      <w:r>
        <w:rPr>
          <w:rFonts w:hint="eastAsia" w:ascii="仿宋" w:hAnsi="仿宋" w:eastAsia="仿宋"/>
          <w:b/>
          <w:sz w:val="36"/>
          <w:szCs w:val="36"/>
          <w:lang w:val="en-US" w:eastAsia="zh-CN"/>
        </w:rPr>
        <w:t>参与人授权人电话：</w:t>
      </w:r>
      <w:r>
        <w:rPr>
          <w:rFonts w:hint="eastAsia" w:ascii="仿宋" w:hAnsi="仿宋" w:eastAsia="仿宋"/>
          <w:b/>
          <w:color w:val="FF0000"/>
          <w:sz w:val="36"/>
          <w:szCs w:val="36"/>
        </w:rPr>
        <w:t>X</w:t>
      </w:r>
      <w:r>
        <w:rPr>
          <w:rFonts w:ascii="仿宋" w:hAnsi="仿宋" w:eastAsia="仿宋"/>
          <w:b/>
          <w:color w:val="FF0000"/>
          <w:sz w:val="36"/>
          <w:szCs w:val="36"/>
        </w:rPr>
        <w:t>XXX</w:t>
      </w:r>
    </w:p>
    <w:p w14:paraId="18521370">
      <w:pPr>
        <w:jc w:val="center"/>
        <w:rPr>
          <w:rFonts w:ascii="仿宋" w:hAnsi="仿宋" w:eastAsia="仿宋"/>
          <w:b/>
          <w:sz w:val="36"/>
          <w:szCs w:val="36"/>
        </w:rPr>
      </w:pPr>
    </w:p>
    <w:p w14:paraId="137DC44D">
      <w:pPr>
        <w:ind w:firstLine="2711" w:firstLineChars="900"/>
        <w:jc w:val="both"/>
        <w:rPr>
          <w:rFonts w:ascii="仿宋" w:hAnsi="仿宋" w:eastAsia="仿宋"/>
          <w:b/>
          <w:bCs/>
          <w:sz w:val="30"/>
          <w:szCs w:val="30"/>
        </w:rPr>
      </w:pPr>
      <w:r>
        <w:rPr>
          <w:rFonts w:hint="eastAsia" w:ascii="仿宋" w:hAnsi="仿宋" w:eastAsia="仿宋"/>
          <w:b/>
          <w:bCs/>
          <w:sz w:val="30"/>
          <w:szCs w:val="30"/>
        </w:rPr>
        <w:t>此封面应作为报价响应文件封面</w:t>
      </w:r>
    </w:p>
    <w:p w14:paraId="568BBE6C">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5A922E8F">
      <w:pPr>
        <w:jc w:val="center"/>
        <w:outlineLvl w:val="1"/>
        <w:rPr>
          <w:rFonts w:ascii="仿宋" w:hAnsi="仿宋" w:eastAsia="仿宋"/>
          <w:b/>
          <w:bCs/>
          <w:sz w:val="24"/>
          <w:szCs w:val="24"/>
        </w:rPr>
      </w:pPr>
      <w:bookmarkStart w:id="48" w:name="_Toc266870432"/>
      <w:bookmarkStart w:id="49" w:name="_Toc267059539"/>
      <w:bookmarkStart w:id="50" w:name="_Toc177985469"/>
      <w:bookmarkStart w:id="51" w:name="_Toc160880160"/>
      <w:bookmarkStart w:id="52" w:name="_Toc170798793"/>
      <w:bookmarkStart w:id="53" w:name="_Toc267059181"/>
      <w:bookmarkStart w:id="54" w:name="_Toc217891402"/>
      <w:bookmarkStart w:id="55" w:name="_Toc266870907"/>
      <w:bookmarkStart w:id="56" w:name="_Toc227058530"/>
      <w:bookmarkStart w:id="57" w:name="_Toc249325711"/>
      <w:bookmarkStart w:id="58" w:name="_Toc225669322"/>
      <w:bookmarkStart w:id="59" w:name="_Toc266870833"/>
      <w:bookmarkStart w:id="60" w:name="_Toc192664153"/>
      <w:bookmarkStart w:id="61" w:name="_Toc181436565"/>
      <w:bookmarkStart w:id="62" w:name="_Toc191789329"/>
      <w:bookmarkStart w:id="63" w:name="_Toc181436461"/>
      <w:bookmarkStart w:id="64" w:name="_Toc259692647"/>
      <w:bookmarkStart w:id="65" w:name="_Toc160880529"/>
      <w:bookmarkStart w:id="66" w:name="_Toc273178698"/>
      <w:bookmarkStart w:id="67" w:name="_Toc267059653"/>
      <w:bookmarkStart w:id="68" w:name="_Toc255975007"/>
      <w:bookmarkStart w:id="69" w:name="_Toc267060208"/>
      <w:bookmarkStart w:id="70" w:name="_Toc235438344"/>
      <w:bookmarkStart w:id="71" w:name="_Toc232302115"/>
      <w:bookmarkStart w:id="72" w:name="_Toc192663686"/>
      <w:bookmarkStart w:id="73" w:name="_Toc236021449"/>
      <w:bookmarkStart w:id="74" w:name="_Toc259520865"/>
      <w:bookmarkStart w:id="75" w:name="_Toc191803626"/>
      <w:bookmarkStart w:id="76" w:name="_Toc213755939"/>
      <w:bookmarkStart w:id="77" w:name="_Toc266868937"/>
      <w:bookmarkStart w:id="78" w:name="_Toc267060068"/>
      <w:bookmarkStart w:id="79" w:name="_Toc191802690"/>
      <w:bookmarkStart w:id="80" w:name="_Toc192996446"/>
      <w:bookmarkStart w:id="81" w:name="_Toc253066614"/>
      <w:bookmarkStart w:id="82" w:name="_Toc193165734"/>
      <w:bookmarkStart w:id="83" w:name="_Toc267059030"/>
      <w:bookmarkStart w:id="84" w:name="_Toc219800243"/>
      <w:bookmarkStart w:id="85" w:name="_Toc213755858"/>
      <w:bookmarkStart w:id="86" w:name="_Toc193160448"/>
      <w:bookmarkStart w:id="87" w:name="_Toc223146608"/>
      <w:bookmarkStart w:id="88" w:name="_Toc259692740"/>
      <w:bookmarkStart w:id="89" w:name="_Toc266868670"/>
      <w:bookmarkStart w:id="90" w:name="_Toc251613829"/>
      <w:bookmarkStart w:id="91" w:name="_Toc235438274"/>
      <w:bookmarkStart w:id="92" w:name="_Toc267059919"/>
      <w:bookmarkStart w:id="93" w:name="_Toc235437991"/>
      <w:bookmarkStart w:id="94" w:name="_Toc213208766"/>
      <w:bookmarkStart w:id="95" w:name="_Toc258401256"/>
      <w:bookmarkStart w:id="96" w:name="_Toc169332838"/>
      <w:bookmarkStart w:id="97" w:name="_Toc180302913"/>
      <w:bookmarkStart w:id="98" w:name="_Toc192663835"/>
      <w:bookmarkStart w:id="99" w:name="_Toc251586231"/>
      <w:bookmarkStart w:id="100" w:name="_Toc267060453"/>
      <w:bookmarkStart w:id="101" w:name="_Toc182805217"/>
      <w:bookmarkStart w:id="102" w:name="_Toc213756051"/>
      <w:bookmarkStart w:id="103" w:name="_Toc169332949"/>
      <w:bookmarkStart w:id="104" w:name="_Toc182372782"/>
      <w:bookmarkStart w:id="105" w:name="_Toc230071147"/>
      <w:bookmarkStart w:id="106" w:name="_Toc267059806"/>
      <w:bookmarkStart w:id="107" w:name="_Toc203355733"/>
      <w:bookmarkStart w:id="108" w:name="_Toc213755995"/>
      <w:bookmarkStart w:id="109" w:name="_Toc192996338"/>
      <w:bookmarkStart w:id="110" w:name="_Toc267060321"/>
      <w:bookmarkStart w:id="111" w:name="_Toc254790899"/>
      <w:bookmarkStart w:id="112" w:name="_Toc191783222"/>
      <w:bookmarkStart w:id="113" w:name="_Toc211917116"/>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14:paraId="097996CE">
      <w:pPr>
        <w:spacing w:after="0" w:line="480" w:lineRule="exac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致：</w:t>
      </w:r>
      <w:r>
        <w:rPr>
          <w:rFonts w:hint="eastAsia" w:ascii="仿宋" w:hAnsi="仿宋" w:eastAsia="仿宋"/>
          <w:color w:val="000000" w:themeColor="text1"/>
          <w:sz w:val="24"/>
          <w:szCs w:val="24"/>
          <w:lang w:val="en-US" w:eastAsia="zh-CN"/>
          <w14:textFill>
            <w14:solidFill>
              <w14:schemeClr w14:val="tx1"/>
            </w14:solidFill>
          </w14:textFill>
        </w:rPr>
        <w:t>广州应用科技学院</w:t>
      </w:r>
    </w:p>
    <w:p w14:paraId="1F0064CE">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14:paraId="3BC8C8ED">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14:paraId="420DFC5B">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14:paraId="2B7C2AD9">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14:paraId="5CFC1745">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14:paraId="0CDB6767">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14:paraId="75E68F71">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14:paraId="5476BFA2">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14:paraId="143D50B0">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14:paraId="117EEA06">
      <w:pPr>
        <w:spacing w:after="0" w:line="480" w:lineRule="exact"/>
        <w:ind w:firstLine="480" w:firstLineChars="200"/>
        <w:rPr>
          <w:rFonts w:hint="eastAsia" w:ascii="仿宋" w:hAnsi="仿宋" w:eastAsia="仿宋"/>
          <w:sz w:val="24"/>
          <w:szCs w:val="24"/>
        </w:rPr>
      </w:pPr>
      <w:r>
        <w:rPr>
          <w:rFonts w:hint="eastAsia" w:ascii="仿宋" w:hAnsi="仿宋" w:eastAsia="仿宋"/>
          <w:sz w:val="24"/>
          <w:szCs w:val="24"/>
        </w:rPr>
        <w:t>6.完全了解本项目是贵方自有资金而非财政性资金组织的采购，并接受贵方按企业内部规定的标准进行的评定，以及完全理解贵方不一定要接受最低的报价作为成交价。</w:t>
      </w:r>
    </w:p>
    <w:p w14:paraId="0DC41F7F">
      <w:pPr>
        <w:spacing w:after="0" w:line="480" w:lineRule="exact"/>
        <w:ind w:firstLine="480" w:firstLineChars="200"/>
        <w:rPr>
          <w:rFonts w:ascii="仿宋" w:hAnsi="仿宋" w:eastAsia="仿宋"/>
          <w:sz w:val="24"/>
          <w:szCs w:val="24"/>
        </w:rPr>
      </w:pPr>
    </w:p>
    <w:p w14:paraId="20BFA491">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24EB05B4">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6C21E7EC">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14:paraId="10FCEA06">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14:paraId="6E02D59E">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14:paraId="39AFFD77">
      <w:pPr>
        <w:pStyle w:val="57"/>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14:paraId="7DDA95EB">
      <w:pPr>
        <w:rPr>
          <w:rFonts w:ascii="仿宋" w:hAnsi="仿宋" w:eastAsia="仿宋" w:cs="Times New Roman"/>
          <w:kern w:val="2"/>
          <w:sz w:val="24"/>
          <w:szCs w:val="24"/>
        </w:rPr>
      </w:pPr>
      <w:r>
        <w:rPr>
          <w:rFonts w:ascii="仿宋" w:hAnsi="仿宋" w:eastAsia="仿宋"/>
          <w:sz w:val="24"/>
          <w:szCs w:val="24"/>
        </w:rPr>
        <w:br w:type="page"/>
      </w:r>
    </w:p>
    <w:p w14:paraId="36BE9B20">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14:paraId="148AC9B9">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14:paraId="26FAD5F6">
      <w:pPr>
        <w:spacing w:line="380" w:lineRule="exact"/>
        <w:ind w:left="147" w:leftChars="67"/>
        <w:rPr>
          <w:rFonts w:hint="eastAsia" w:ascii="仿宋" w:hAnsi="仿宋" w:eastAsia="仿宋"/>
          <w:sz w:val="24"/>
          <w:szCs w:val="24"/>
          <w:lang w:val="en-US" w:eastAsia="zh-CN"/>
        </w:rPr>
      </w:pPr>
      <w:r>
        <w:rPr>
          <w:rFonts w:hint="eastAsia" w:ascii="仿宋" w:hAnsi="仿宋" w:eastAsia="仿宋"/>
          <w:sz w:val="24"/>
          <w:szCs w:val="24"/>
        </w:rPr>
        <w:t>货币单位：</w:t>
      </w:r>
      <w:r>
        <w:rPr>
          <w:rFonts w:hint="eastAsia" w:ascii="仿宋" w:hAnsi="仿宋" w:eastAsia="仿宋"/>
          <w:sz w:val="24"/>
          <w:szCs w:val="24"/>
          <w:lang w:val="en-US" w:eastAsia="zh-CN"/>
        </w:rPr>
        <w:t>元</w:t>
      </w:r>
    </w:p>
    <w:tbl>
      <w:tblPr>
        <w:tblStyle w:val="23"/>
        <w:tblW w:w="5134" w:type="pct"/>
        <w:tblInd w:w="0" w:type="dxa"/>
        <w:tblLayout w:type="autofit"/>
        <w:tblCellMar>
          <w:top w:w="0" w:type="dxa"/>
          <w:left w:w="108" w:type="dxa"/>
          <w:bottom w:w="0" w:type="dxa"/>
          <w:right w:w="108" w:type="dxa"/>
        </w:tblCellMar>
      </w:tblPr>
      <w:tblGrid>
        <w:gridCol w:w="671"/>
        <w:gridCol w:w="1112"/>
        <w:gridCol w:w="1450"/>
        <w:gridCol w:w="1511"/>
        <w:gridCol w:w="699"/>
        <w:gridCol w:w="695"/>
        <w:gridCol w:w="838"/>
        <w:gridCol w:w="909"/>
        <w:gridCol w:w="976"/>
        <w:gridCol w:w="968"/>
      </w:tblGrid>
      <w:tr w14:paraId="6F5C1DC4">
        <w:tblPrEx>
          <w:tblCellMar>
            <w:top w:w="0" w:type="dxa"/>
            <w:left w:w="108" w:type="dxa"/>
            <w:bottom w:w="0" w:type="dxa"/>
            <w:right w:w="108" w:type="dxa"/>
          </w:tblCellMar>
        </w:tblPrEx>
        <w:trPr>
          <w:trHeight w:val="492" w:hRule="atLeast"/>
        </w:trPr>
        <w:tc>
          <w:tcPr>
            <w:tcW w:w="341" w:type="pct"/>
            <w:tcBorders>
              <w:top w:val="single" w:color="auto" w:sz="4" w:space="0"/>
              <w:left w:val="single" w:color="auto" w:sz="4" w:space="0"/>
              <w:bottom w:val="single" w:color="auto" w:sz="4" w:space="0"/>
              <w:right w:val="single" w:color="auto" w:sz="4" w:space="0"/>
            </w:tcBorders>
            <w:vAlign w:val="center"/>
          </w:tcPr>
          <w:p w14:paraId="13671F63">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65" w:type="pct"/>
            <w:tcBorders>
              <w:top w:val="single" w:color="auto" w:sz="4" w:space="0"/>
              <w:left w:val="nil"/>
              <w:bottom w:val="single" w:color="auto" w:sz="4" w:space="0"/>
              <w:right w:val="single" w:color="auto" w:sz="4" w:space="0"/>
            </w:tcBorders>
            <w:vAlign w:val="center"/>
          </w:tcPr>
          <w:p w14:paraId="551D1474">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名称</w:t>
            </w:r>
          </w:p>
        </w:tc>
        <w:tc>
          <w:tcPr>
            <w:tcW w:w="737" w:type="pct"/>
            <w:tcBorders>
              <w:top w:val="single" w:color="auto" w:sz="4" w:space="0"/>
              <w:left w:val="nil"/>
              <w:bottom w:val="single" w:color="auto" w:sz="4" w:space="0"/>
              <w:right w:val="single" w:color="auto" w:sz="4" w:space="0"/>
            </w:tcBorders>
            <w:vAlign w:val="center"/>
          </w:tcPr>
          <w:p w14:paraId="7E0C82AB">
            <w:pPr>
              <w:jc w:val="center"/>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品牌</w:t>
            </w:r>
            <w:r>
              <w:rPr>
                <w:rFonts w:hint="eastAsia" w:ascii="仿宋" w:hAnsi="仿宋" w:eastAsia="仿宋" w:cs="Tahoma"/>
                <w:b/>
                <w:bCs/>
                <w:color w:val="000000"/>
                <w:sz w:val="20"/>
                <w:szCs w:val="20"/>
              </w:rPr>
              <w:t>规格型号</w:t>
            </w:r>
          </w:p>
        </w:tc>
        <w:tc>
          <w:tcPr>
            <w:tcW w:w="768" w:type="pct"/>
            <w:tcBorders>
              <w:top w:val="single" w:color="auto" w:sz="4" w:space="0"/>
              <w:left w:val="nil"/>
              <w:bottom w:val="single" w:color="auto" w:sz="4" w:space="0"/>
              <w:right w:val="single" w:color="auto" w:sz="4" w:space="0"/>
            </w:tcBorders>
            <w:vAlign w:val="center"/>
          </w:tcPr>
          <w:p w14:paraId="2323284F">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355" w:type="pct"/>
            <w:tcBorders>
              <w:top w:val="single" w:color="auto" w:sz="4" w:space="0"/>
              <w:left w:val="nil"/>
              <w:bottom w:val="single" w:color="auto" w:sz="4" w:space="0"/>
              <w:right w:val="single" w:color="auto" w:sz="4" w:space="0"/>
            </w:tcBorders>
            <w:vAlign w:val="center"/>
          </w:tcPr>
          <w:p w14:paraId="2B4EF63F">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53" w:type="pct"/>
            <w:tcBorders>
              <w:top w:val="single" w:color="auto" w:sz="4" w:space="0"/>
              <w:left w:val="nil"/>
              <w:bottom w:val="single" w:color="auto" w:sz="4" w:space="0"/>
              <w:right w:val="single" w:color="auto" w:sz="4" w:space="0"/>
            </w:tcBorders>
            <w:vAlign w:val="center"/>
          </w:tcPr>
          <w:p w14:paraId="12E86FBD">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26" w:type="pct"/>
            <w:tcBorders>
              <w:top w:val="single" w:color="auto" w:sz="4" w:space="0"/>
              <w:left w:val="nil"/>
              <w:bottom w:val="single" w:color="auto" w:sz="4" w:space="0"/>
              <w:right w:val="single" w:color="auto" w:sz="4" w:space="0"/>
            </w:tcBorders>
            <w:vAlign w:val="center"/>
          </w:tcPr>
          <w:p w14:paraId="55BC45FA">
            <w:pPr>
              <w:jc w:val="center"/>
              <w:rPr>
                <w:rFonts w:ascii="仿宋" w:hAnsi="仿宋" w:eastAsia="仿宋" w:cs="Tahoma"/>
                <w:b/>
                <w:bCs/>
                <w:color w:val="000000"/>
                <w:sz w:val="20"/>
                <w:szCs w:val="20"/>
              </w:rPr>
            </w:pPr>
            <w:r>
              <w:rPr>
                <w:rFonts w:hint="eastAsia" w:ascii="仿宋" w:hAnsi="仿宋" w:eastAsia="仿宋" w:cs="Tahoma"/>
                <w:b/>
                <w:bCs/>
                <w:color w:val="000000"/>
                <w:sz w:val="20"/>
                <w:szCs w:val="20"/>
                <w:lang w:val="en-US" w:eastAsia="zh-CN"/>
              </w:rPr>
              <w:t>含税</w:t>
            </w:r>
            <w:r>
              <w:rPr>
                <w:rFonts w:hint="eastAsia" w:ascii="仿宋" w:hAnsi="仿宋" w:eastAsia="仿宋" w:cs="Tahoma"/>
                <w:b/>
                <w:bCs/>
                <w:color w:val="000000"/>
                <w:sz w:val="20"/>
                <w:szCs w:val="20"/>
              </w:rPr>
              <w:t>单价（元）</w:t>
            </w:r>
          </w:p>
        </w:tc>
        <w:tc>
          <w:tcPr>
            <w:tcW w:w="462" w:type="pct"/>
            <w:tcBorders>
              <w:top w:val="single" w:color="auto" w:sz="4" w:space="0"/>
              <w:left w:val="nil"/>
              <w:bottom w:val="single" w:color="auto" w:sz="4" w:space="0"/>
              <w:right w:val="single" w:color="auto" w:sz="4" w:space="0"/>
            </w:tcBorders>
            <w:vAlign w:val="center"/>
          </w:tcPr>
          <w:p w14:paraId="271F3F77">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496" w:type="pct"/>
            <w:tcBorders>
              <w:top w:val="single" w:color="auto" w:sz="4" w:space="0"/>
              <w:left w:val="nil"/>
              <w:bottom w:val="single" w:color="auto" w:sz="4" w:space="0"/>
              <w:right w:val="single" w:color="auto" w:sz="4" w:space="0"/>
            </w:tcBorders>
            <w:vAlign w:val="center"/>
          </w:tcPr>
          <w:p w14:paraId="21006CA2">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14:paraId="5D7EE7D8">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14:paraId="5A29CBAD">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7966B926">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65" w:type="pct"/>
            <w:tcBorders>
              <w:top w:val="nil"/>
              <w:left w:val="nil"/>
              <w:bottom w:val="single" w:color="auto" w:sz="4" w:space="0"/>
              <w:right w:val="single" w:color="auto" w:sz="4" w:space="0"/>
            </w:tcBorders>
            <w:shd w:val="clear" w:color="auto" w:fill="auto"/>
            <w:vAlign w:val="center"/>
          </w:tcPr>
          <w:p w14:paraId="259EF41B">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3B8060A9">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78720796">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15DA129F">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19667891">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0FEC13D2">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4EB01424">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5B7D25AF">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C52BC53">
            <w:pPr>
              <w:jc w:val="center"/>
              <w:rPr>
                <w:rFonts w:ascii="仿宋" w:hAnsi="仿宋" w:eastAsia="仿宋" w:cs="Tahoma"/>
                <w:color w:val="000000"/>
                <w:sz w:val="20"/>
                <w:szCs w:val="20"/>
              </w:rPr>
            </w:pPr>
          </w:p>
        </w:tc>
      </w:tr>
      <w:tr w14:paraId="55EBF75F">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09E59D57">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65" w:type="pct"/>
            <w:tcBorders>
              <w:top w:val="nil"/>
              <w:left w:val="nil"/>
              <w:bottom w:val="single" w:color="auto" w:sz="4" w:space="0"/>
              <w:right w:val="single" w:color="auto" w:sz="4" w:space="0"/>
            </w:tcBorders>
            <w:shd w:val="clear" w:color="auto" w:fill="auto"/>
            <w:vAlign w:val="center"/>
          </w:tcPr>
          <w:p w14:paraId="6EB48F0E">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4847265D">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4BF52766">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0BC5F6BD">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0DB42AB0">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5F73EC58">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254A75E4">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7D161EB6">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EF60BF3">
            <w:pPr>
              <w:jc w:val="center"/>
              <w:rPr>
                <w:rFonts w:ascii="仿宋" w:hAnsi="仿宋" w:eastAsia="仿宋" w:cs="Tahoma"/>
                <w:color w:val="000000"/>
                <w:sz w:val="20"/>
                <w:szCs w:val="20"/>
              </w:rPr>
            </w:pPr>
          </w:p>
        </w:tc>
      </w:tr>
      <w:tr w14:paraId="79DC0164">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7CFB0AEF">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65" w:type="pct"/>
            <w:tcBorders>
              <w:top w:val="nil"/>
              <w:left w:val="nil"/>
              <w:bottom w:val="single" w:color="auto" w:sz="4" w:space="0"/>
              <w:right w:val="single" w:color="auto" w:sz="4" w:space="0"/>
            </w:tcBorders>
            <w:shd w:val="clear" w:color="auto" w:fill="auto"/>
            <w:vAlign w:val="center"/>
          </w:tcPr>
          <w:p w14:paraId="1ECB3088">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20ED86DE">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38B00BF1">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0AAFE4B0">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2A456C9D">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31941FBC">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426E22BA">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46F5AB20">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1F552547">
            <w:pPr>
              <w:jc w:val="center"/>
              <w:rPr>
                <w:rFonts w:ascii="仿宋" w:hAnsi="仿宋" w:eastAsia="仿宋" w:cs="Tahoma"/>
                <w:color w:val="000000"/>
                <w:sz w:val="20"/>
                <w:szCs w:val="20"/>
              </w:rPr>
            </w:pPr>
          </w:p>
        </w:tc>
      </w:tr>
      <w:tr w14:paraId="7D695C87">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0AC5A67A">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65" w:type="pct"/>
            <w:tcBorders>
              <w:top w:val="nil"/>
              <w:left w:val="nil"/>
              <w:bottom w:val="single" w:color="auto" w:sz="4" w:space="0"/>
              <w:right w:val="single" w:color="auto" w:sz="4" w:space="0"/>
            </w:tcBorders>
            <w:shd w:val="clear" w:color="auto" w:fill="auto"/>
            <w:vAlign w:val="center"/>
          </w:tcPr>
          <w:p w14:paraId="5968D5C8">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51CAE8EC">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29661B7B">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7A5D15EF">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3A3A4B71">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538BFEDA">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0DF4D017">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13B271A6">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17A102D">
            <w:pPr>
              <w:jc w:val="center"/>
              <w:rPr>
                <w:rFonts w:ascii="仿宋" w:hAnsi="仿宋" w:eastAsia="仿宋" w:cs="Tahoma"/>
                <w:color w:val="000000"/>
                <w:sz w:val="20"/>
                <w:szCs w:val="20"/>
              </w:rPr>
            </w:pPr>
          </w:p>
        </w:tc>
      </w:tr>
      <w:tr w14:paraId="71FA4D36">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71409BEA">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65" w:type="pct"/>
            <w:tcBorders>
              <w:top w:val="nil"/>
              <w:left w:val="nil"/>
              <w:bottom w:val="single" w:color="auto" w:sz="4" w:space="0"/>
              <w:right w:val="single" w:color="auto" w:sz="4" w:space="0"/>
            </w:tcBorders>
            <w:shd w:val="clear" w:color="auto" w:fill="auto"/>
            <w:vAlign w:val="center"/>
          </w:tcPr>
          <w:p w14:paraId="5056B33F">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6ACA7B83">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4AF9A98B">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25F7863B">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009A7DEF">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551064F2">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0F3D9802">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42C89BCB">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506C28C">
            <w:pPr>
              <w:jc w:val="center"/>
              <w:rPr>
                <w:rFonts w:ascii="仿宋" w:hAnsi="仿宋" w:eastAsia="仿宋" w:cs="Tahoma"/>
                <w:color w:val="000000"/>
                <w:sz w:val="20"/>
                <w:szCs w:val="20"/>
              </w:rPr>
            </w:pPr>
          </w:p>
        </w:tc>
      </w:tr>
      <w:tr w14:paraId="1703DCA3">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0CE3371C">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65" w:type="pct"/>
            <w:tcBorders>
              <w:top w:val="nil"/>
              <w:left w:val="nil"/>
              <w:bottom w:val="single" w:color="auto" w:sz="4" w:space="0"/>
              <w:right w:val="single" w:color="auto" w:sz="4" w:space="0"/>
            </w:tcBorders>
            <w:shd w:val="clear" w:color="auto" w:fill="auto"/>
            <w:vAlign w:val="center"/>
          </w:tcPr>
          <w:p w14:paraId="6C29CBFB">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2F7CB663">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234FCFC3">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2B7F78A5">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72DC0333">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4748A65A">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58DAB1FF">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1087850D">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9A028FB">
            <w:pPr>
              <w:jc w:val="center"/>
              <w:rPr>
                <w:rFonts w:ascii="仿宋" w:hAnsi="仿宋" w:eastAsia="仿宋" w:cs="Tahoma"/>
                <w:color w:val="000000"/>
                <w:sz w:val="20"/>
                <w:szCs w:val="20"/>
              </w:rPr>
            </w:pPr>
          </w:p>
        </w:tc>
      </w:tr>
      <w:tr w14:paraId="2AC62F4F">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3190B432">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65" w:type="pct"/>
            <w:tcBorders>
              <w:top w:val="nil"/>
              <w:left w:val="nil"/>
              <w:bottom w:val="single" w:color="auto" w:sz="4" w:space="0"/>
              <w:right w:val="single" w:color="auto" w:sz="4" w:space="0"/>
            </w:tcBorders>
            <w:shd w:val="clear" w:color="auto" w:fill="auto"/>
            <w:vAlign w:val="center"/>
          </w:tcPr>
          <w:p w14:paraId="2C17CAF1">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04F940FE">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3D40B1C4">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6C0A9967">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7F054D2D">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4D54E610">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4815DE80">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097C1447">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8762083">
            <w:pPr>
              <w:jc w:val="center"/>
              <w:rPr>
                <w:rFonts w:ascii="仿宋" w:hAnsi="仿宋" w:eastAsia="仿宋" w:cs="Tahoma"/>
                <w:color w:val="000000"/>
                <w:sz w:val="20"/>
                <w:szCs w:val="20"/>
              </w:rPr>
            </w:pPr>
          </w:p>
        </w:tc>
      </w:tr>
      <w:tr w14:paraId="01C07F0D">
        <w:tblPrEx>
          <w:tblCellMar>
            <w:top w:w="0" w:type="dxa"/>
            <w:left w:w="108" w:type="dxa"/>
            <w:bottom w:w="0" w:type="dxa"/>
            <w:right w:w="108" w:type="dxa"/>
          </w:tblCellMar>
        </w:tblPrEx>
        <w:trPr>
          <w:trHeight w:val="794" w:hRule="atLeast"/>
        </w:trPr>
        <w:tc>
          <w:tcPr>
            <w:tcW w:w="341" w:type="pct"/>
            <w:tcBorders>
              <w:top w:val="nil"/>
              <w:left w:val="single" w:color="auto" w:sz="4" w:space="0"/>
              <w:bottom w:val="single" w:color="auto" w:sz="4" w:space="0"/>
              <w:right w:val="single" w:color="auto" w:sz="4" w:space="0"/>
            </w:tcBorders>
            <w:shd w:val="clear" w:color="000000" w:fill="FFFFFF"/>
            <w:vAlign w:val="center"/>
          </w:tcPr>
          <w:p w14:paraId="2AFAC778">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65" w:type="pct"/>
            <w:tcBorders>
              <w:top w:val="nil"/>
              <w:left w:val="nil"/>
              <w:bottom w:val="single" w:color="auto" w:sz="4" w:space="0"/>
              <w:right w:val="single" w:color="auto" w:sz="4" w:space="0"/>
            </w:tcBorders>
            <w:shd w:val="clear" w:color="auto" w:fill="auto"/>
            <w:vAlign w:val="center"/>
          </w:tcPr>
          <w:p w14:paraId="30187748">
            <w:pPr>
              <w:jc w:val="center"/>
              <w:rPr>
                <w:rFonts w:ascii="仿宋" w:hAnsi="仿宋" w:eastAsia="仿宋" w:cs="Tahoma"/>
                <w:color w:val="000000"/>
                <w:sz w:val="20"/>
                <w:szCs w:val="20"/>
              </w:rPr>
            </w:pPr>
          </w:p>
        </w:tc>
        <w:tc>
          <w:tcPr>
            <w:tcW w:w="737" w:type="pct"/>
            <w:tcBorders>
              <w:top w:val="nil"/>
              <w:left w:val="nil"/>
              <w:bottom w:val="single" w:color="auto" w:sz="4" w:space="0"/>
              <w:right w:val="single" w:color="auto" w:sz="4" w:space="0"/>
            </w:tcBorders>
            <w:shd w:val="clear" w:color="000000" w:fill="FFFFFF"/>
            <w:vAlign w:val="center"/>
          </w:tcPr>
          <w:p w14:paraId="085EDCB7">
            <w:pPr>
              <w:rPr>
                <w:rFonts w:ascii="仿宋" w:hAnsi="仿宋" w:eastAsia="仿宋" w:cs="Tahoma"/>
                <w:color w:val="000000"/>
                <w:sz w:val="20"/>
                <w:szCs w:val="20"/>
              </w:rPr>
            </w:pPr>
          </w:p>
        </w:tc>
        <w:tc>
          <w:tcPr>
            <w:tcW w:w="768" w:type="pct"/>
            <w:tcBorders>
              <w:top w:val="nil"/>
              <w:left w:val="nil"/>
              <w:bottom w:val="single" w:color="auto" w:sz="4" w:space="0"/>
              <w:right w:val="single" w:color="auto" w:sz="4" w:space="0"/>
            </w:tcBorders>
            <w:shd w:val="clear" w:color="000000" w:fill="FFFFFF"/>
            <w:vAlign w:val="center"/>
          </w:tcPr>
          <w:p w14:paraId="0B0B9746">
            <w:pPr>
              <w:rPr>
                <w:rFonts w:ascii="仿宋" w:hAnsi="仿宋" w:eastAsia="仿宋" w:cs="Tahoma"/>
                <w:color w:val="000000"/>
                <w:sz w:val="20"/>
                <w:szCs w:val="20"/>
              </w:rPr>
            </w:pPr>
          </w:p>
        </w:tc>
        <w:tc>
          <w:tcPr>
            <w:tcW w:w="355" w:type="pct"/>
            <w:tcBorders>
              <w:top w:val="nil"/>
              <w:left w:val="nil"/>
              <w:bottom w:val="single" w:color="auto" w:sz="4" w:space="0"/>
              <w:right w:val="single" w:color="auto" w:sz="4" w:space="0"/>
            </w:tcBorders>
            <w:vAlign w:val="center"/>
          </w:tcPr>
          <w:p w14:paraId="62DE3B8A">
            <w:pPr>
              <w:jc w:val="center"/>
              <w:rPr>
                <w:rFonts w:ascii="仿宋" w:hAnsi="仿宋" w:eastAsia="仿宋" w:cs="Tahoma"/>
                <w:color w:val="000000"/>
                <w:sz w:val="20"/>
                <w:szCs w:val="20"/>
              </w:rPr>
            </w:pPr>
          </w:p>
        </w:tc>
        <w:tc>
          <w:tcPr>
            <w:tcW w:w="353" w:type="pct"/>
            <w:tcBorders>
              <w:top w:val="nil"/>
              <w:left w:val="nil"/>
              <w:bottom w:val="single" w:color="auto" w:sz="4" w:space="0"/>
              <w:right w:val="single" w:color="auto" w:sz="4" w:space="0"/>
            </w:tcBorders>
            <w:vAlign w:val="center"/>
          </w:tcPr>
          <w:p w14:paraId="70E0A3C7">
            <w:pPr>
              <w:jc w:val="center"/>
              <w:rPr>
                <w:rFonts w:ascii="仿宋" w:hAnsi="仿宋" w:eastAsia="仿宋" w:cs="Tahoma"/>
                <w:color w:val="000000"/>
                <w:sz w:val="20"/>
                <w:szCs w:val="20"/>
              </w:rPr>
            </w:pPr>
          </w:p>
        </w:tc>
        <w:tc>
          <w:tcPr>
            <w:tcW w:w="426" w:type="pct"/>
            <w:tcBorders>
              <w:top w:val="nil"/>
              <w:left w:val="nil"/>
              <w:bottom w:val="single" w:color="auto" w:sz="4" w:space="0"/>
              <w:right w:val="single" w:color="auto" w:sz="4" w:space="0"/>
            </w:tcBorders>
            <w:vAlign w:val="center"/>
          </w:tcPr>
          <w:p w14:paraId="0A09A03E">
            <w:pPr>
              <w:jc w:val="center"/>
              <w:rPr>
                <w:rFonts w:ascii="仿宋" w:hAnsi="仿宋" w:eastAsia="仿宋" w:cs="Tahoma"/>
                <w:color w:val="000000"/>
                <w:sz w:val="20"/>
                <w:szCs w:val="20"/>
              </w:rPr>
            </w:pPr>
          </w:p>
        </w:tc>
        <w:tc>
          <w:tcPr>
            <w:tcW w:w="462" w:type="pct"/>
            <w:tcBorders>
              <w:top w:val="nil"/>
              <w:left w:val="nil"/>
              <w:bottom w:val="single" w:color="auto" w:sz="4" w:space="0"/>
              <w:right w:val="single" w:color="auto" w:sz="4" w:space="0"/>
            </w:tcBorders>
            <w:vAlign w:val="center"/>
          </w:tcPr>
          <w:p w14:paraId="5F19F7C9">
            <w:pPr>
              <w:jc w:val="center"/>
              <w:rPr>
                <w:rFonts w:ascii="仿宋" w:hAnsi="仿宋" w:eastAsia="仿宋" w:cs="Tahoma"/>
                <w:color w:val="000000"/>
                <w:sz w:val="20"/>
                <w:szCs w:val="20"/>
              </w:rPr>
            </w:pPr>
          </w:p>
        </w:tc>
        <w:tc>
          <w:tcPr>
            <w:tcW w:w="496" w:type="pct"/>
            <w:tcBorders>
              <w:top w:val="single" w:color="auto" w:sz="4" w:space="0"/>
              <w:left w:val="nil"/>
              <w:bottom w:val="single" w:color="auto" w:sz="4" w:space="0"/>
              <w:right w:val="single" w:color="auto" w:sz="4" w:space="0"/>
            </w:tcBorders>
            <w:vAlign w:val="center"/>
          </w:tcPr>
          <w:p w14:paraId="4B9BEED9">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4FEEE35">
            <w:pPr>
              <w:jc w:val="center"/>
              <w:rPr>
                <w:rFonts w:ascii="仿宋" w:hAnsi="仿宋" w:eastAsia="仿宋" w:cs="Tahoma"/>
                <w:color w:val="000000"/>
                <w:sz w:val="20"/>
                <w:szCs w:val="20"/>
              </w:rPr>
            </w:pPr>
          </w:p>
        </w:tc>
      </w:tr>
    </w:tbl>
    <w:p w14:paraId="38F7DCE0">
      <w:pPr>
        <w:spacing w:line="380" w:lineRule="exact"/>
        <w:ind w:left="147" w:leftChars="67"/>
        <w:rPr>
          <w:rFonts w:ascii="仿宋" w:hAnsi="仿宋" w:eastAsia="仿宋"/>
          <w:sz w:val="24"/>
          <w:szCs w:val="24"/>
        </w:rPr>
      </w:pPr>
    </w:p>
    <w:p w14:paraId="7FD85975">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w:t>
      </w:r>
      <w:r>
        <w:rPr>
          <w:rFonts w:hint="eastAsia" w:ascii="仿宋" w:hAnsi="仿宋" w:eastAsia="仿宋"/>
          <w:sz w:val="24"/>
          <w:szCs w:val="24"/>
          <w:lang w:eastAsia="zh-CN"/>
        </w:rPr>
        <w:t>，</w:t>
      </w:r>
      <w:r>
        <w:rPr>
          <w:rFonts w:ascii="仿宋" w:hAnsi="仿宋" w:eastAsia="仿宋"/>
          <w:sz w:val="24"/>
          <w:szCs w:val="24"/>
        </w:rPr>
        <w:t>以单价为准修正总价。</w:t>
      </w:r>
    </w:p>
    <w:p w14:paraId="114D09F9">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14:paraId="0AABB878">
      <w:pPr>
        <w:spacing w:after="0" w:line="300" w:lineRule="exact"/>
        <w:ind w:firstLine="480" w:firstLineChars="200"/>
        <w:rPr>
          <w:rFonts w:ascii="仿宋" w:hAnsi="仿宋" w:eastAsia="仿宋"/>
          <w:sz w:val="24"/>
          <w:szCs w:val="24"/>
          <w:lang w:val="zh-CN"/>
        </w:rPr>
      </w:pPr>
    </w:p>
    <w:p w14:paraId="7F8B531B">
      <w:pPr>
        <w:spacing w:line="380" w:lineRule="exact"/>
        <w:rPr>
          <w:rFonts w:ascii="仿宋" w:hAnsi="仿宋" w:eastAsia="仿宋"/>
          <w:sz w:val="24"/>
          <w:szCs w:val="24"/>
          <w:lang w:val="zh-CN"/>
        </w:rPr>
      </w:pPr>
    </w:p>
    <w:p w14:paraId="49B7E26F">
      <w:pPr>
        <w:spacing w:line="360" w:lineRule="auto"/>
        <w:ind w:right="960"/>
        <w:jc w:val="right"/>
        <w:rPr>
          <w:rFonts w:ascii="仿宋" w:hAnsi="仿宋" w:eastAsia="仿宋"/>
          <w:sz w:val="24"/>
          <w:szCs w:val="24"/>
          <w:lang w:val="zh-CN"/>
        </w:rPr>
      </w:pPr>
    </w:p>
    <w:p w14:paraId="593FC41A">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14:paraId="054EAA09">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251613839"/>
      <w:bookmarkStart w:id="115" w:name="_Toc266868943"/>
      <w:bookmarkStart w:id="116" w:name="_Toc266868679"/>
      <w:bookmarkStart w:id="117" w:name="_Toc259520874"/>
      <w:bookmarkStart w:id="118" w:name="_Toc169332954"/>
      <w:bookmarkStart w:id="119" w:name="_Toc191803631"/>
      <w:bookmarkStart w:id="120" w:name="_Toc258401265"/>
      <w:bookmarkStart w:id="121" w:name="_Toc180302918"/>
      <w:bookmarkStart w:id="122" w:name="_Toc259692749"/>
      <w:bookmarkStart w:id="123" w:name="_Toc219800249"/>
      <w:bookmarkStart w:id="124" w:name="_Toc259692656"/>
      <w:bookmarkStart w:id="125" w:name="_Toc182805222"/>
      <w:bookmarkStart w:id="126" w:name="_Toc181436466"/>
      <w:bookmarkStart w:id="127" w:name="_Toc235438281"/>
      <w:bookmarkStart w:id="128" w:name="_Toc182372787"/>
      <w:bookmarkStart w:id="129" w:name="_Toc213755945"/>
      <w:bookmarkStart w:id="130" w:name="_Toc213756057"/>
      <w:bookmarkStart w:id="131" w:name="_Toc192996343"/>
      <w:bookmarkStart w:id="132" w:name="_Toc267059544"/>
      <w:bookmarkStart w:id="133" w:name="_Toc191789334"/>
      <w:bookmarkStart w:id="134" w:name="_Toc192663691"/>
      <w:bookmarkStart w:id="135" w:name="_Toc169332843"/>
      <w:bookmarkStart w:id="136" w:name="_Toc193165739"/>
      <w:bookmarkStart w:id="137" w:name="_Toc254790909"/>
      <w:bookmarkStart w:id="138" w:name="_Toc223146614"/>
      <w:bookmarkStart w:id="139" w:name="_Toc235438352"/>
      <w:bookmarkStart w:id="140" w:name="_Toc193160453"/>
      <w:bookmarkStart w:id="141" w:name="_Toc235437998"/>
      <w:bookmarkStart w:id="142" w:name="_Toc227058536"/>
      <w:bookmarkStart w:id="143" w:name="_Toc266870441"/>
      <w:bookmarkStart w:id="144" w:name="_Toc211917121"/>
      <w:bookmarkStart w:id="145" w:name="_Toc191802695"/>
      <w:bookmarkStart w:id="146" w:name="_Toc267060076"/>
      <w:bookmarkStart w:id="147" w:name="_Toc160880534"/>
      <w:bookmarkStart w:id="148" w:name="_Toc267059658"/>
      <w:bookmarkStart w:id="149" w:name="_Toc251586241"/>
      <w:bookmarkStart w:id="150" w:name="_Toc249325720"/>
      <w:bookmarkStart w:id="151" w:name="_Toc267059924"/>
      <w:bookmarkStart w:id="152" w:name="_Toc232302122"/>
      <w:bookmarkStart w:id="153" w:name="_Toc273178703"/>
      <w:bookmarkStart w:id="154" w:name="_Toc213756001"/>
      <w:bookmarkStart w:id="155" w:name="_Toc203355738"/>
      <w:bookmarkStart w:id="156" w:name="_Toc217891408"/>
      <w:bookmarkStart w:id="157" w:name="_Toc267059035"/>
      <w:bookmarkStart w:id="158" w:name="_Toc230071153"/>
      <w:bookmarkStart w:id="159" w:name="_Toc192663840"/>
      <w:bookmarkStart w:id="160" w:name="_Toc213755864"/>
      <w:bookmarkStart w:id="161" w:name="_Toc177985474"/>
      <w:bookmarkStart w:id="162" w:name="_Toc170798798"/>
      <w:bookmarkStart w:id="163" w:name="_Toc266870839"/>
      <w:bookmarkStart w:id="164" w:name="_Toc160880165"/>
      <w:bookmarkStart w:id="165" w:name="_Toc192996451"/>
      <w:bookmarkStart w:id="166" w:name="_Toc267060326"/>
      <w:bookmarkStart w:id="167" w:name="_Toc267060461"/>
      <w:bookmarkStart w:id="168" w:name="_Toc181436570"/>
      <w:bookmarkStart w:id="169" w:name="_Toc225669328"/>
      <w:bookmarkStart w:id="170" w:name="_Toc255975016"/>
      <w:bookmarkStart w:id="171" w:name="_Toc213208771"/>
      <w:bookmarkStart w:id="172" w:name="_Toc253066624"/>
      <w:bookmarkStart w:id="173" w:name="_Toc236021457"/>
      <w:bookmarkStart w:id="174" w:name="_Toc191783227"/>
      <w:bookmarkStart w:id="175" w:name="_Toc266870916"/>
      <w:bookmarkStart w:id="176" w:name="_Toc267060216"/>
      <w:bookmarkStart w:id="177" w:name="_Toc267059186"/>
      <w:bookmarkStart w:id="178" w:name="_Toc192664158"/>
      <w:bookmarkStart w:id="179" w:name="_Toc267059811"/>
    </w:p>
    <w:p w14:paraId="023B8DB6">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14:paraId="091B72B1">
      <w:pPr>
        <w:pStyle w:val="40"/>
        <w:rPr>
          <w:sz w:val="24"/>
          <w:szCs w:val="24"/>
        </w:rPr>
      </w:pPr>
    </w:p>
    <w:p w14:paraId="3C1B0BC1">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14:paraId="417CE04A">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14:paraId="3FF62572">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14:paraId="5D74F0CF">
      <w:pPr>
        <w:pStyle w:val="55"/>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14:paraId="3F9D5CC1">
      <w:pPr>
        <w:spacing w:line="380" w:lineRule="exact"/>
        <w:rPr>
          <w:rFonts w:ascii="仿宋" w:hAnsi="仿宋" w:eastAsia="仿宋"/>
          <w:sz w:val="24"/>
          <w:szCs w:val="24"/>
        </w:rPr>
      </w:pPr>
    </w:p>
    <w:p w14:paraId="5D0791B0">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14:paraId="19120CC3">
      <w:pPr>
        <w:spacing w:line="380" w:lineRule="exact"/>
        <w:rPr>
          <w:rFonts w:ascii="仿宋" w:hAnsi="仿宋" w:eastAsia="仿宋"/>
          <w:sz w:val="24"/>
          <w:szCs w:val="24"/>
        </w:rPr>
      </w:pPr>
    </w:p>
    <w:p w14:paraId="51F2BCA2">
      <w:pPr>
        <w:spacing w:line="380" w:lineRule="exact"/>
        <w:rPr>
          <w:rFonts w:ascii="仿宋" w:hAnsi="仿宋" w:eastAsia="仿宋"/>
          <w:sz w:val="24"/>
          <w:szCs w:val="24"/>
        </w:rPr>
      </w:pPr>
    </w:p>
    <w:p w14:paraId="0DE232BC">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32993306">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1B963EEA">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6A291">
    <w:pPr>
      <w:pStyle w:val="17"/>
    </w:pPr>
    <w:r>
      <w:drawing>
        <wp:inline distT="0" distB="0" distL="0" distR="0">
          <wp:extent cx="3379470" cy="505460"/>
          <wp:effectExtent l="0" t="0" r="0"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9470" cy="5054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BE4A0">
    <w:pPr>
      <w:pStyle w:val="17"/>
    </w:pPr>
    <w:r>
      <w:drawing>
        <wp:inline distT="0" distB="0" distL="0" distR="0">
          <wp:extent cx="3379470" cy="505460"/>
          <wp:effectExtent l="0" t="0" r="0"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9470" cy="5054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C3C3E">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5A45F">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FCDF9">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83EC3">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kYThjY2Q1OTQ4YzcxZjk3NzRlNTA2MDIzY2UyMGEifQ=="/>
    <w:docVar w:name="KSO_WPS_MARK_KEY" w:val="4cfd3d8f-8e5a-4c80-bdc4-f4390aab0d7a"/>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98B6F7D"/>
    <w:rsid w:val="09ED4C49"/>
    <w:rsid w:val="13AC347F"/>
    <w:rsid w:val="17063ECA"/>
    <w:rsid w:val="19893B48"/>
    <w:rsid w:val="1E4F15D7"/>
    <w:rsid w:val="1FB222E2"/>
    <w:rsid w:val="2130749E"/>
    <w:rsid w:val="245C5FE8"/>
    <w:rsid w:val="25AD06D4"/>
    <w:rsid w:val="262B46D7"/>
    <w:rsid w:val="2B23372E"/>
    <w:rsid w:val="2B7A32F9"/>
    <w:rsid w:val="2E3A5DFF"/>
    <w:rsid w:val="307A6139"/>
    <w:rsid w:val="32EE540A"/>
    <w:rsid w:val="34C603ED"/>
    <w:rsid w:val="3A8D375B"/>
    <w:rsid w:val="3ACF3BC7"/>
    <w:rsid w:val="3E261146"/>
    <w:rsid w:val="4277488A"/>
    <w:rsid w:val="43014CE6"/>
    <w:rsid w:val="430F7403"/>
    <w:rsid w:val="45F621B4"/>
    <w:rsid w:val="49AC087F"/>
    <w:rsid w:val="4C2349A8"/>
    <w:rsid w:val="50DE21C3"/>
    <w:rsid w:val="50EE68AA"/>
    <w:rsid w:val="52120680"/>
    <w:rsid w:val="60EB7E5E"/>
    <w:rsid w:val="63D709FA"/>
    <w:rsid w:val="682663AC"/>
    <w:rsid w:val="6D176D30"/>
    <w:rsid w:val="6EC72090"/>
    <w:rsid w:val="71811E0B"/>
    <w:rsid w:val="7247477F"/>
    <w:rsid w:val="73A86934"/>
    <w:rsid w:val="762B1157"/>
    <w:rsid w:val="79AB7803"/>
    <w:rsid w:val="7A92514B"/>
    <w:rsid w:val="7C81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qFormat/>
    <w:uiPriority w:val="99"/>
    <w:rPr>
      <w:color w:val="F49100" w:themeColor="hyperlink"/>
      <w:u w:val="single"/>
      <w14:textFill>
        <w14:solidFill>
          <w14:schemeClr w14:val="hlink"/>
        </w14:solidFill>
      </w14:textFill>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2"/>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9</Pages>
  <Words>2862</Words>
  <Characters>3069</Characters>
  <Lines>22</Lines>
  <Paragraphs>6</Paragraphs>
  <TotalTime>138</TotalTime>
  <ScaleCrop>false</ScaleCrop>
  <LinksUpToDate>false</LinksUpToDate>
  <CharactersWithSpaces>3291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黄天纬</cp:lastModifiedBy>
  <dcterms:modified xsi:type="dcterms:W3CDTF">2024-08-05T13:01:50Z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A5FE481ED92648CB9FFD6FD4B525569F_12</vt:lpwstr>
  </property>
</Properties>
</file>