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00DED">
      <w:pPr>
        <w:snapToGrid w:val="0"/>
        <w:spacing w:line="52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关于202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/>
          <w:sz w:val="44"/>
          <w:szCs w:val="44"/>
        </w:rPr>
        <w:t>年度省</w:t>
      </w:r>
      <w:r>
        <w:rPr>
          <w:rFonts w:hint="eastAsia" w:ascii="Times New Roman" w:hAnsi="Times New Roman" w:eastAsia="方正小标宋简体"/>
          <w:sz w:val="44"/>
          <w:szCs w:val="44"/>
        </w:rPr>
        <w:t>级课程思政改革示范</w:t>
      </w:r>
    </w:p>
    <w:p w14:paraId="30A3075A">
      <w:pPr>
        <w:snapToGrid w:val="0"/>
        <w:spacing w:line="520" w:lineRule="exact"/>
        <w:jc w:val="center"/>
        <w:rPr>
          <w:rFonts w:ascii="Times New Roman" w:hAnsi="Times New Roman" w:eastAsia="方正小标宋简体"/>
          <w:sz w:val="32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拟</w:t>
      </w:r>
      <w:r>
        <w:rPr>
          <w:rFonts w:ascii="Times New Roman" w:hAnsi="Times New Roman" w:eastAsia="方正小标宋简体"/>
          <w:sz w:val="44"/>
          <w:szCs w:val="44"/>
        </w:rPr>
        <w:t>推荐项目的公示</w:t>
      </w:r>
    </w:p>
    <w:p w14:paraId="795DE1C2">
      <w:pPr>
        <w:spacing w:line="520" w:lineRule="exact"/>
        <w:rPr>
          <w:rFonts w:ascii="Times New Roman" w:hAnsi="Times New Roman" w:eastAsia="仿宋_GB2312"/>
          <w:sz w:val="32"/>
        </w:rPr>
      </w:pPr>
    </w:p>
    <w:p w14:paraId="21AAB60E">
      <w:pPr>
        <w:spacing w:line="520" w:lineRule="exact"/>
        <w:rPr>
          <w:rFonts w:ascii="Times New Roman" w:hAnsi="Times New Roman" w:eastAsia="方正仿宋简体"/>
          <w:sz w:val="28"/>
        </w:rPr>
      </w:pPr>
      <w:r>
        <w:rPr>
          <w:rFonts w:hint="eastAsia" w:ascii="仿宋" w:hAnsi="仿宋" w:eastAsia="仿宋" w:cs="仿宋"/>
          <w:sz w:val="32"/>
          <w:szCs w:val="21"/>
        </w:rPr>
        <w:t>各二级学院、职能处室</w:t>
      </w:r>
      <w:r>
        <w:rPr>
          <w:rFonts w:ascii="仿宋" w:hAnsi="仿宋" w:eastAsia="仿宋" w:cs="仿宋"/>
          <w:sz w:val="32"/>
          <w:szCs w:val="21"/>
        </w:rPr>
        <w:t>：</w:t>
      </w:r>
    </w:p>
    <w:p w14:paraId="2D170430"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仿宋" w:hAnsi="仿宋" w:eastAsia="仿宋" w:cs="仿宋"/>
          <w:sz w:val="32"/>
          <w:szCs w:val="21"/>
        </w:rPr>
      </w:pPr>
      <w:r>
        <w:rPr>
          <w:rFonts w:ascii="仿宋" w:hAnsi="仿宋" w:eastAsia="仿宋" w:cs="仿宋"/>
          <w:sz w:val="32"/>
          <w:szCs w:val="21"/>
        </w:rPr>
        <w:t>根</w:t>
      </w:r>
      <w:r>
        <w:rPr>
          <w:rFonts w:hint="eastAsia" w:ascii="仿宋" w:hAnsi="仿宋" w:eastAsia="仿宋" w:cs="仿宋"/>
          <w:sz w:val="32"/>
          <w:szCs w:val="21"/>
        </w:rPr>
        <w:t>据《广东省教育厅关于强化课程思政建设一流课程的意见》和《</w:t>
      </w:r>
      <w:r>
        <w:rPr>
          <w:rFonts w:hint="eastAsia" w:ascii="仿宋" w:hAnsi="仿宋" w:eastAsia="仿宋" w:cs="仿宋"/>
          <w:sz w:val="32"/>
          <w:szCs w:val="21"/>
          <w:lang w:val="en-US" w:eastAsia="zh-CN"/>
        </w:rPr>
        <w:t>广东省教育厅关于开展</w:t>
      </w:r>
      <w:r>
        <w:rPr>
          <w:rFonts w:hint="eastAsia" w:ascii="Times New Roman" w:hAnsi="Times New Roman" w:eastAsia="仿宋" w:cs="Times New Roman"/>
          <w:sz w:val="32"/>
          <w:szCs w:val="21"/>
          <w:lang w:val="en-US" w:eastAsia="zh-CN"/>
        </w:rPr>
        <w:t xml:space="preserve"> 2024</w:t>
      </w:r>
      <w:r>
        <w:rPr>
          <w:rFonts w:hint="eastAsia" w:ascii="仿宋" w:hAnsi="仿宋" w:eastAsia="仿宋" w:cs="仿宋"/>
          <w:sz w:val="32"/>
          <w:szCs w:val="21"/>
          <w:lang w:val="en-US" w:eastAsia="zh-CN"/>
        </w:rPr>
        <w:t>年课程思政改革示范项目遴选认定工作的通知</w:t>
      </w:r>
      <w:r>
        <w:rPr>
          <w:rFonts w:hint="eastAsia" w:ascii="仿宋" w:hAnsi="仿宋" w:eastAsia="仿宋" w:cs="仿宋"/>
          <w:sz w:val="32"/>
          <w:szCs w:val="21"/>
        </w:rPr>
        <w:t>》文件精神，</w:t>
      </w:r>
      <w:r>
        <w:rPr>
          <w:rFonts w:hint="eastAsia" w:ascii="仿宋" w:hAnsi="仿宋" w:eastAsia="仿宋" w:cs="仿宋"/>
          <w:sz w:val="32"/>
          <w:szCs w:val="21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21"/>
        </w:rPr>
        <w:t>开展了省级课程思政建设改革示范项目的评审工作。经各二级学院申报、专家评审，决定推荐《</w:t>
      </w:r>
      <w:r>
        <w:rPr>
          <w:rFonts w:hint="eastAsia" w:ascii="仿宋" w:hAnsi="仿宋" w:eastAsia="仿宋" w:cs="仿宋"/>
          <w:sz w:val="32"/>
          <w:szCs w:val="21"/>
          <w:lang w:val="en-US" w:eastAsia="zh-CN"/>
        </w:rPr>
        <w:t>微观经济学</w:t>
      </w:r>
      <w:r>
        <w:rPr>
          <w:rFonts w:hint="eastAsia" w:ascii="仿宋" w:hAnsi="仿宋" w:eastAsia="仿宋" w:cs="仿宋"/>
          <w:sz w:val="32"/>
          <w:szCs w:val="21"/>
        </w:rPr>
        <w:t>》</w:t>
      </w:r>
      <w:r>
        <w:rPr>
          <w:rFonts w:hint="eastAsia" w:ascii="仿宋" w:hAnsi="仿宋" w:eastAsia="仿宋" w:cs="仿宋"/>
          <w:sz w:val="32"/>
          <w:szCs w:val="21"/>
          <w:lang w:val="en-US" w:eastAsia="zh-CN"/>
        </w:rPr>
        <w:t>《</w:t>
      </w:r>
      <w:r>
        <w:rPr>
          <w:rFonts w:hint="eastAsia" w:ascii="仿宋" w:hAnsi="仿宋" w:eastAsia="仿宋" w:cs="仿宋"/>
          <w:sz w:val="32"/>
          <w:szCs w:val="21"/>
        </w:rPr>
        <w:t>岭南美术</w:t>
      </w:r>
      <w:r>
        <w:rPr>
          <w:rFonts w:hint="eastAsia" w:ascii="仿宋" w:hAnsi="仿宋" w:eastAsia="仿宋" w:cs="仿宋"/>
          <w:sz w:val="32"/>
          <w:szCs w:val="21"/>
          <w:lang w:val="en-US" w:eastAsia="zh-CN"/>
        </w:rPr>
        <w:t>》《刑法学》</w:t>
      </w:r>
      <w:r>
        <w:rPr>
          <w:rFonts w:hint="eastAsia" w:ascii="仿宋" w:hAnsi="仿宋" w:eastAsia="仿宋" w:cs="仿宋"/>
          <w:sz w:val="32"/>
          <w:szCs w:val="21"/>
        </w:rPr>
        <w:t>参加</w:t>
      </w:r>
      <w:r>
        <w:rPr>
          <w:rFonts w:ascii="仿宋" w:hAnsi="仿宋" w:eastAsia="仿宋" w:cs="仿宋"/>
          <w:sz w:val="32"/>
          <w:szCs w:val="21"/>
        </w:rPr>
        <w:t>省级</w:t>
      </w:r>
      <w:r>
        <w:rPr>
          <w:rFonts w:hint="eastAsia" w:ascii="仿宋" w:hAnsi="仿宋" w:eastAsia="仿宋" w:cs="仿宋"/>
          <w:sz w:val="32"/>
          <w:szCs w:val="21"/>
        </w:rPr>
        <w:t>课程思政改革示范</w:t>
      </w:r>
      <w:r>
        <w:rPr>
          <w:rFonts w:ascii="仿宋" w:hAnsi="仿宋" w:eastAsia="仿宋" w:cs="仿宋"/>
          <w:sz w:val="32"/>
          <w:szCs w:val="21"/>
        </w:rPr>
        <w:t>项目</w:t>
      </w:r>
      <w:r>
        <w:rPr>
          <w:rFonts w:hint="eastAsia" w:ascii="仿宋" w:hAnsi="仿宋" w:eastAsia="仿宋" w:cs="仿宋"/>
          <w:sz w:val="32"/>
          <w:szCs w:val="21"/>
        </w:rPr>
        <w:t>评审</w:t>
      </w:r>
      <w:r>
        <w:rPr>
          <w:rFonts w:ascii="仿宋" w:hAnsi="仿宋" w:eastAsia="仿宋" w:cs="仿宋"/>
          <w:sz w:val="32"/>
          <w:szCs w:val="21"/>
        </w:rPr>
        <w:t>，现予以公示。</w:t>
      </w:r>
    </w:p>
    <w:p w14:paraId="67087BC1">
      <w:pPr>
        <w:autoSpaceDE w:val="0"/>
        <w:autoSpaceDN w:val="0"/>
        <w:snapToGrid w:val="0"/>
        <w:spacing w:line="520" w:lineRule="exact"/>
        <w:ind w:firstLine="560"/>
        <w:rPr>
          <w:rFonts w:ascii="仿宋" w:hAnsi="仿宋" w:eastAsia="仿宋" w:cs="仿宋"/>
          <w:sz w:val="32"/>
          <w:szCs w:val="21"/>
        </w:rPr>
      </w:pPr>
      <w:r>
        <w:rPr>
          <w:rFonts w:ascii="仿宋" w:hAnsi="仿宋" w:eastAsia="仿宋" w:cs="仿宋"/>
          <w:sz w:val="32"/>
          <w:szCs w:val="21"/>
        </w:rPr>
        <w:t>公示期自</w:t>
      </w:r>
      <w:r>
        <w:rPr>
          <w:rFonts w:hint="default" w:ascii="Times New Roman" w:hAnsi="Times New Roman" w:eastAsia="仿宋" w:cs="Times New Roman"/>
          <w:sz w:val="32"/>
          <w:szCs w:val="21"/>
        </w:rPr>
        <w:t>202</w:t>
      </w:r>
      <w:r>
        <w:rPr>
          <w:rFonts w:hint="default" w:ascii="Times New Roman" w:hAnsi="Times New Roman" w:eastAsia="仿宋" w:cs="Times New Roman"/>
          <w:sz w:val="32"/>
          <w:szCs w:val="21"/>
          <w:lang w:val="en-US" w:eastAsia="zh-CN"/>
        </w:rPr>
        <w:t>4</w:t>
      </w:r>
      <w:r>
        <w:rPr>
          <w:rFonts w:ascii="仿宋" w:hAnsi="仿宋" w:eastAsia="仿宋" w:cs="仿宋"/>
          <w:sz w:val="32"/>
          <w:szCs w:val="21"/>
        </w:rPr>
        <w:t>年</w:t>
      </w:r>
      <w:r>
        <w:rPr>
          <w:rFonts w:hint="eastAsia" w:ascii="Times New Roman" w:hAnsi="Times New Roman" w:eastAsia="仿宋" w:cs="Times New Roman"/>
          <w:sz w:val="32"/>
          <w:szCs w:val="21"/>
          <w:lang w:val="en-US" w:eastAsia="zh-CN"/>
        </w:rPr>
        <w:t>9</w:t>
      </w:r>
      <w:r>
        <w:rPr>
          <w:rFonts w:ascii="仿宋" w:hAnsi="仿宋" w:eastAsia="仿宋" w:cs="仿宋"/>
          <w:sz w:val="32"/>
          <w:szCs w:val="21"/>
        </w:rPr>
        <w:t>月</w:t>
      </w:r>
      <w:r>
        <w:rPr>
          <w:rFonts w:hint="eastAsia" w:ascii="Times New Roman" w:hAnsi="Times New Roman" w:eastAsia="仿宋" w:cs="Times New Roman"/>
          <w:sz w:val="32"/>
          <w:szCs w:val="21"/>
          <w:lang w:val="en-US" w:eastAsia="zh-CN"/>
        </w:rPr>
        <w:t>10</w:t>
      </w:r>
      <w:r>
        <w:rPr>
          <w:rFonts w:ascii="仿宋" w:hAnsi="仿宋" w:eastAsia="仿宋" w:cs="仿宋"/>
          <w:sz w:val="32"/>
          <w:szCs w:val="21"/>
        </w:rPr>
        <w:t>日至</w:t>
      </w:r>
      <w:r>
        <w:rPr>
          <w:rFonts w:hint="eastAsia" w:ascii="Times New Roman" w:hAnsi="Times New Roman" w:eastAsia="仿宋" w:cs="Times New Roman"/>
          <w:sz w:val="32"/>
          <w:szCs w:val="21"/>
          <w:lang w:val="en-US" w:eastAsia="zh-CN"/>
        </w:rPr>
        <w:t>2024</w:t>
      </w:r>
      <w:r>
        <w:rPr>
          <w:rFonts w:ascii="仿宋" w:hAnsi="仿宋" w:eastAsia="仿宋" w:cs="仿宋"/>
          <w:sz w:val="32"/>
          <w:szCs w:val="21"/>
        </w:rPr>
        <w:t>年</w:t>
      </w:r>
      <w:r>
        <w:rPr>
          <w:rFonts w:hint="eastAsia" w:ascii="Times New Roman" w:hAnsi="Times New Roman" w:eastAsia="仿宋" w:cs="Times New Roman"/>
          <w:sz w:val="32"/>
          <w:szCs w:val="21"/>
          <w:lang w:val="en-US" w:eastAsia="zh-CN"/>
        </w:rPr>
        <w:t>9</w:t>
      </w:r>
      <w:r>
        <w:rPr>
          <w:rFonts w:ascii="仿宋" w:hAnsi="仿宋" w:eastAsia="仿宋" w:cs="仿宋"/>
          <w:sz w:val="32"/>
          <w:szCs w:val="21"/>
        </w:rPr>
        <w:t>月</w:t>
      </w:r>
      <w:r>
        <w:rPr>
          <w:rFonts w:hint="eastAsia" w:ascii="Times New Roman" w:hAnsi="Times New Roman" w:eastAsia="仿宋" w:cs="Times New Roman"/>
          <w:sz w:val="32"/>
          <w:szCs w:val="21"/>
          <w:lang w:val="en-US" w:eastAsia="zh-CN"/>
        </w:rPr>
        <w:t>16</w:t>
      </w:r>
      <w:r>
        <w:rPr>
          <w:rFonts w:ascii="仿宋" w:hAnsi="仿宋" w:eastAsia="仿宋" w:cs="仿宋"/>
          <w:sz w:val="32"/>
          <w:szCs w:val="21"/>
        </w:rPr>
        <w:t>日。如对推荐结果有异议，请以书面形式向教务处反映，反映的材料应签署本人真实姓名，注明联系方式。逾期或匿名异议不予受理。</w:t>
      </w:r>
    </w:p>
    <w:p w14:paraId="4B807E8B">
      <w:pPr>
        <w:autoSpaceDE w:val="0"/>
        <w:autoSpaceDN w:val="0"/>
        <w:snapToGrid w:val="0"/>
        <w:spacing w:line="520" w:lineRule="exact"/>
        <w:ind w:firstLine="560"/>
        <w:rPr>
          <w:rFonts w:ascii="仿宋" w:hAnsi="仿宋" w:eastAsia="仿宋" w:cs="仿宋"/>
          <w:sz w:val="32"/>
          <w:szCs w:val="21"/>
        </w:rPr>
      </w:pPr>
    </w:p>
    <w:p w14:paraId="1B8375C3">
      <w:pPr>
        <w:autoSpaceDE w:val="0"/>
        <w:autoSpaceDN w:val="0"/>
        <w:snapToGrid w:val="0"/>
        <w:spacing w:line="520" w:lineRule="exact"/>
        <w:ind w:firstLine="560"/>
        <w:rPr>
          <w:rFonts w:hint="default" w:ascii="Times New Roman" w:hAnsi="Times New Roman" w:eastAsia="仿宋" w:cs="Times New Roman"/>
          <w:sz w:val="3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1"/>
        </w:rPr>
        <w:t>联系人：</w:t>
      </w:r>
      <w:r>
        <w:rPr>
          <w:rFonts w:hint="eastAsia" w:ascii="仿宋" w:hAnsi="仿宋" w:eastAsia="仿宋" w:cs="仿宋"/>
          <w:sz w:val="32"/>
          <w:szCs w:val="21"/>
          <w:lang w:val="en-US" w:eastAsia="zh-CN"/>
        </w:rPr>
        <w:t>孙曼</w:t>
      </w:r>
      <w:r>
        <w:rPr>
          <w:rFonts w:hint="eastAsia" w:ascii="仿宋" w:hAnsi="仿宋" w:eastAsia="仿宋" w:cs="仿宋"/>
          <w:sz w:val="32"/>
          <w:szCs w:val="21"/>
        </w:rPr>
        <w:t xml:space="preserve">       联系电话：</w:t>
      </w:r>
      <w:r>
        <w:rPr>
          <w:rFonts w:hint="eastAsia" w:ascii="Times New Roman" w:hAnsi="Times New Roman" w:eastAsia="仿宋" w:cs="Times New Roman"/>
          <w:sz w:val="32"/>
          <w:szCs w:val="21"/>
          <w:lang w:val="en-US" w:eastAsia="zh-CN"/>
        </w:rPr>
        <w:t>15208208966</w:t>
      </w:r>
    </w:p>
    <w:p w14:paraId="1D497676">
      <w:pPr>
        <w:autoSpaceDE w:val="0"/>
        <w:autoSpaceDN w:val="0"/>
        <w:snapToGrid w:val="0"/>
        <w:spacing w:line="520" w:lineRule="exact"/>
        <w:ind w:firstLine="560"/>
        <w:rPr>
          <w:rFonts w:hint="default" w:ascii="仿宋" w:hAnsi="仿宋" w:eastAsia="仿宋" w:cs="仿宋"/>
          <w:sz w:val="32"/>
          <w:szCs w:val="21"/>
          <w:lang w:val="en-US" w:eastAsia="zh-CN"/>
        </w:rPr>
      </w:pPr>
      <w:r>
        <w:rPr>
          <w:rFonts w:hint="eastAsia" w:ascii="仿宋" w:hAnsi="仿宋" w:eastAsia="仿宋" w:cs="仿宋"/>
          <w:sz w:val="32"/>
          <w:szCs w:val="21"/>
        </w:rPr>
        <w:t>联系地址：至善楼</w:t>
      </w:r>
      <w:r>
        <w:rPr>
          <w:rFonts w:hint="eastAsia" w:ascii="仿宋" w:hAnsi="仿宋" w:eastAsia="仿宋" w:cs="仿宋"/>
          <w:sz w:val="32"/>
          <w:szCs w:val="21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21"/>
        </w:rPr>
        <w:t>楼</w:t>
      </w:r>
      <w:r>
        <w:rPr>
          <w:rFonts w:hint="eastAsia" w:ascii="仿宋" w:hAnsi="仿宋" w:eastAsia="仿宋" w:cs="仿宋"/>
          <w:sz w:val="32"/>
          <w:szCs w:val="21"/>
          <w:lang w:val="en-US" w:eastAsia="zh-CN"/>
        </w:rPr>
        <w:t>教务处服务大厅</w:t>
      </w:r>
    </w:p>
    <w:p w14:paraId="26523E52">
      <w:pPr>
        <w:autoSpaceDE w:val="0"/>
        <w:autoSpaceDN w:val="0"/>
        <w:snapToGrid w:val="0"/>
        <w:spacing w:line="520" w:lineRule="exact"/>
        <w:ind w:firstLine="56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</w:t>
      </w:r>
    </w:p>
    <w:p w14:paraId="3C2DA522">
      <w:pPr>
        <w:autoSpaceDE w:val="0"/>
        <w:autoSpaceDN w:val="0"/>
        <w:snapToGrid w:val="0"/>
        <w:spacing w:line="520" w:lineRule="exact"/>
        <w:ind w:left="1598" w:leftChars="304" w:hanging="960" w:hangingChars="300"/>
        <w:rPr>
          <w:rFonts w:ascii="Times New Roman" w:hAnsi="Times New Roman" w:eastAsia="方正仿宋简体"/>
          <w:sz w:val="28"/>
          <w:szCs w:val="22"/>
        </w:rPr>
      </w:pPr>
      <w:r>
        <w:rPr>
          <w:rFonts w:ascii="仿宋" w:hAnsi="仿宋" w:eastAsia="仿宋" w:cs="仿宋"/>
          <w:sz w:val="32"/>
          <w:szCs w:val="21"/>
        </w:rPr>
        <w:t>附件：广州应用科技学院</w:t>
      </w:r>
      <w:r>
        <w:rPr>
          <w:rFonts w:hint="eastAsia" w:ascii="Times New Roman" w:hAnsi="Times New Roman" w:eastAsia="仿宋" w:cs="Times New Roman"/>
          <w:sz w:val="32"/>
          <w:szCs w:val="21"/>
          <w:lang w:val="en-US" w:eastAsia="zh-CN"/>
        </w:rPr>
        <w:t>2024</w:t>
      </w:r>
      <w:r>
        <w:rPr>
          <w:rFonts w:ascii="仿宋" w:hAnsi="仿宋" w:eastAsia="仿宋" w:cs="仿宋"/>
          <w:sz w:val="32"/>
          <w:szCs w:val="21"/>
        </w:rPr>
        <w:t>年度</w:t>
      </w:r>
      <w:r>
        <w:rPr>
          <w:rFonts w:hint="eastAsia" w:ascii="仿宋" w:hAnsi="仿宋" w:eastAsia="仿宋" w:cs="仿宋"/>
          <w:sz w:val="32"/>
          <w:szCs w:val="21"/>
        </w:rPr>
        <w:t>省级课程思政改革示范项目拟</w:t>
      </w:r>
      <w:r>
        <w:rPr>
          <w:rFonts w:ascii="仿宋" w:hAnsi="仿宋" w:eastAsia="仿宋" w:cs="仿宋"/>
          <w:sz w:val="32"/>
          <w:szCs w:val="21"/>
        </w:rPr>
        <w:t xml:space="preserve">推荐名单                   </w:t>
      </w:r>
      <w:r>
        <w:rPr>
          <w:rFonts w:ascii="Times New Roman" w:hAnsi="Times New Roman" w:eastAsia="方正仿宋简体"/>
          <w:sz w:val="28"/>
          <w:szCs w:val="22"/>
        </w:rPr>
        <w:t xml:space="preserve">   </w:t>
      </w:r>
    </w:p>
    <w:p w14:paraId="3E24DEEC">
      <w:pPr>
        <w:spacing w:line="520" w:lineRule="exact"/>
        <w:ind w:left="840" w:hanging="840" w:hangingChars="300"/>
        <w:rPr>
          <w:rFonts w:ascii="Times New Roman" w:hAnsi="Times New Roman" w:eastAsia="方正仿宋简体"/>
          <w:sz w:val="28"/>
          <w:szCs w:val="22"/>
        </w:rPr>
      </w:pPr>
    </w:p>
    <w:p w14:paraId="2788C7D9">
      <w:pPr>
        <w:spacing w:line="520" w:lineRule="exact"/>
        <w:ind w:firstLine="560"/>
        <w:rPr>
          <w:rFonts w:ascii="Times New Roman" w:hAnsi="Times New Roman" w:eastAsia="方正仿宋简体"/>
          <w:sz w:val="28"/>
        </w:rPr>
      </w:pPr>
    </w:p>
    <w:p w14:paraId="45678794">
      <w:pPr>
        <w:autoSpaceDE w:val="0"/>
        <w:autoSpaceDN w:val="0"/>
        <w:snapToGrid w:val="0"/>
        <w:spacing w:line="520" w:lineRule="exact"/>
        <w:ind w:firstLine="560"/>
        <w:rPr>
          <w:rFonts w:ascii="仿宋" w:hAnsi="仿宋" w:eastAsia="仿宋" w:cs="仿宋"/>
          <w:sz w:val="32"/>
          <w:szCs w:val="21"/>
        </w:rPr>
      </w:pPr>
      <w:r>
        <w:rPr>
          <w:rFonts w:ascii="Times New Roman" w:hAnsi="Times New Roman" w:eastAsia="方正仿宋简体"/>
          <w:sz w:val="28"/>
        </w:rPr>
        <w:t xml:space="preserve">                                 </w:t>
      </w:r>
      <w:r>
        <w:rPr>
          <w:rFonts w:hint="eastAsia" w:ascii="Times New Roman" w:hAnsi="Times New Roman" w:eastAsia="方正仿宋简体"/>
          <w:sz w:val="28"/>
        </w:rPr>
        <w:t xml:space="preserve">   </w:t>
      </w:r>
      <w:r>
        <w:rPr>
          <w:rFonts w:ascii="仿宋" w:hAnsi="仿宋" w:eastAsia="仿宋" w:cs="仿宋"/>
          <w:sz w:val="32"/>
          <w:szCs w:val="21"/>
        </w:rPr>
        <w:t>教务处</w:t>
      </w:r>
    </w:p>
    <w:p w14:paraId="2FC91800">
      <w:pPr>
        <w:autoSpaceDE w:val="0"/>
        <w:autoSpaceDN w:val="0"/>
        <w:snapToGrid w:val="0"/>
        <w:spacing w:line="520" w:lineRule="exact"/>
        <w:ind w:firstLine="560"/>
        <w:rPr>
          <w:rFonts w:ascii="仿宋" w:hAnsi="仿宋" w:eastAsia="仿宋" w:cs="仿宋"/>
          <w:sz w:val="32"/>
          <w:szCs w:val="21"/>
        </w:rPr>
      </w:pPr>
      <w:r>
        <w:rPr>
          <w:rFonts w:ascii="仿宋" w:hAnsi="仿宋" w:eastAsia="仿宋" w:cs="仿宋"/>
          <w:sz w:val="32"/>
          <w:szCs w:val="21"/>
        </w:rPr>
        <w:t xml:space="preserve">                            </w:t>
      </w:r>
      <w:r>
        <w:rPr>
          <w:rFonts w:hint="eastAsia" w:ascii="Times New Roman" w:hAnsi="Times New Roman" w:eastAsia="仿宋" w:cs="Times New Roman"/>
          <w:sz w:val="32"/>
          <w:szCs w:val="21"/>
          <w:lang w:val="en-US" w:eastAsia="zh-CN"/>
        </w:rPr>
        <w:t>2024</w:t>
      </w:r>
      <w:r>
        <w:rPr>
          <w:rFonts w:ascii="仿宋" w:hAnsi="仿宋" w:eastAsia="仿宋" w:cs="仿宋"/>
          <w:sz w:val="32"/>
          <w:szCs w:val="21"/>
        </w:rPr>
        <w:t>年</w:t>
      </w:r>
      <w:r>
        <w:rPr>
          <w:rFonts w:hint="eastAsia" w:ascii="Times New Roman" w:hAnsi="Times New Roman" w:eastAsia="仿宋" w:cs="Times New Roman"/>
          <w:sz w:val="32"/>
          <w:szCs w:val="21"/>
          <w:lang w:val="en-US" w:eastAsia="zh-CN"/>
        </w:rPr>
        <w:t>9</w:t>
      </w:r>
      <w:r>
        <w:rPr>
          <w:rFonts w:ascii="仿宋" w:hAnsi="仿宋" w:eastAsia="仿宋" w:cs="仿宋"/>
          <w:sz w:val="32"/>
          <w:szCs w:val="21"/>
        </w:rPr>
        <w:t>月</w:t>
      </w:r>
      <w:r>
        <w:rPr>
          <w:rFonts w:hint="eastAsia" w:ascii="Times New Roman" w:hAnsi="Times New Roman" w:eastAsia="仿宋" w:cs="Times New Roman"/>
          <w:sz w:val="32"/>
          <w:szCs w:val="21"/>
          <w:lang w:val="en-US" w:eastAsia="zh-CN"/>
        </w:rPr>
        <w:t>10</w:t>
      </w:r>
      <w:r>
        <w:rPr>
          <w:rFonts w:ascii="仿宋" w:hAnsi="仿宋" w:eastAsia="仿宋" w:cs="仿宋"/>
          <w:sz w:val="32"/>
          <w:szCs w:val="21"/>
        </w:rPr>
        <w:t>日</w:t>
      </w:r>
    </w:p>
    <w:p w14:paraId="50AA8CAB">
      <w:pPr>
        <w:spacing w:line="540" w:lineRule="exact"/>
        <w:ind w:firstLine="560"/>
        <w:rPr>
          <w:rFonts w:ascii="Times New Roman" w:hAnsi="Times New Roman" w:eastAsia="方正仿宋简体"/>
          <w:sz w:val="28"/>
        </w:rPr>
      </w:pPr>
    </w:p>
    <w:p w14:paraId="39E35FB4">
      <w:pPr>
        <w:spacing w:line="540" w:lineRule="exact"/>
        <w:ind w:firstLine="560"/>
        <w:rPr>
          <w:rFonts w:ascii="Times New Roman" w:hAnsi="Times New Roman" w:eastAsia="方正仿宋简体"/>
          <w:sz w:val="28"/>
        </w:rPr>
      </w:pPr>
    </w:p>
    <w:p w14:paraId="62DB3F3A">
      <w:pPr>
        <w:spacing w:line="540" w:lineRule="exact"/>
        <w:rPr>
          <w:rFonts w:ascii="Times New Roman" w:hAnsi="Times New Roman" w:eastAsia="方正仿宋简体"/>
          <w:sz w:val="28"/>
        </w:rPr>
      </w:pPr>
    </w:p>
    <w:p w14:paraId="10156ED0">
      <w:pPr>
        <w:widowControl/>
        <w:shd w:val="clear" w:color="000000" w:fill="FFFFFF"/>
        <w:spacing w:line="540" w:lineRule="exact"/>
        <w:rPr>
          <w:rFonts w:ascii="Times New Roman" w:hAnsi="Times New Roman" w:eastAsia="方正小标宋简体"/>
          <w:sz w:val="32"/>
        </w:rPr>
      </w:pPr>
      <w:r>
        <w:rPr>
          <w:rFonts w:ascii="Times New Roman" w:hAnsi="Times New Roman" w:eastAsia="方正仿宋简体"/>
          <w:sz w:val="28"/>
        </w:rPr>
        <w:t>附件：</w:t>
      </w:r>
    </w:p>
    <w:p w14:paraId="2148D3C4">
      <w:pPr>
        <w:autoSpaceDE w:val="0"/>
        <w:autoSpaceDN w:val="0"/>
        <w:rPr>
          <w:rFonts w:ascii="Times New Roman" w:hAnsi="Times New Roman"/>
        </w:rPr>
      </w:pPr>
    </w:p>
    <w:p w14:paraId="2829A85E">
      <w:pPr>
        <w:widowControl/>
        <w:shd w:val="clear" w:color="000000" w:fill="FFFFFF"/>
        <w:spacing w:line="540" w:lineRule="exact"/>
        <w:jc w:val="center"/>
        <w:rPr>
          <w:rFonts w:ascii="Times New Roman" w:hAnsi="Times New Roman" w:eastAsia="方正小标宋简体"/>
          <w:sz w:val="32"/>
          <w:szCs w:val="22"/>
        </w:rPr>
      </w:pPr>
      <w:r>
        <w:rPr>
          <w:rFonts w:ascii="Times New Roman" w:hAnsi="Times New Roman" w:eastAsia="方正小标宋简体"/>
          <w:sz w:val="32"/>
          <w:szCs w:val="22"/>
        </w:rPr>
        <w:t>广州应用科技学院202</w:t>
      </w:r>
      <w:r>
        <w:rPr>
          <w:rFonts w:hint="eastAsia" w:ascii="Times New Roman" w:hAnsi="Times New Roman" w:eastAsia="方正小标宋简体"/>
          <w:sz w:val="32"/>
          <w:szCs w:val="22"/>
          <w:lang w:val="en-US" w:eastAsia="zh-CN"/>
        </w:rPr>
        <w:t>4</w:t>
      </w:r>
      <w:r>
        <w:rPr>
          <w:rFonts w:ascii="Times New Roman" w:hAnsi="Times New Roman" w:eastAsia="方正小标宋简体"/>
          <w:sz w:val="32"/>
          <w:szCs w:val="22"/>
        </w:rPr>
        <w:t>年度</w:t>
      </w:r>
    </w:p>
    <w:p w14:paraId="0F152B96">
      <w:pPr>
        <w:widowControl/>
        <w:shd w:val="clear" w:color="000000" w:fill="FFFFFF"/>
        <w:spacing w:line="540" w:lineRule="exact"/>
        <w:jc w:val="center"/>
        <w:rPr>
          <w:rFonts w:ascii="Times New Roman" w:hAnsi="Times New Roman" w:eastAsia="方正小标宋简体"/>
          <w:sz w:val="32"/>
          <w:szCs w:val="22"/>
        </w:rPr>
      </w:pPr>
      <w:r>
        <w:rPr>
          <w:rFonts w:ascii="Times New Roman" w:hAnsi="Times New Roman" w:eastAsia="方正小标宋简体"/>
          <w:sz w:val="32"/>
          <w:szCs w:val="22"/>
        </w:rPr>
        <w:t>省级</w:t>
      </w:r>
      <w:r>
        <w:rPr>
          <w:rFonts w:hint="eastAsia" w:ascii="Times New Roman" w:hAnsi="Times New Roman" w:eastAsia="方正小标宋简体"/>
          <w:sz w:val="32"/>
          <w:szCs w:val="22"/>
        </w:rPr>
        <w:t>课程思政改革示范项目拟</w:t>
      </w:r>
      <w:r>
        <w:rPr>
          <w:rFonts w:ascii="Times New Roman" w:hAnsi="Times New Roman" w:eastAsia="方正小标宋简体"/>
          <w:sz w:val="32"/>
          <w:szCs w:val="22"/>
        </w:rPr>
        <w:t>推荐名单</w:t>
      </w:r>
    </w:p>
    <w:p w14:paraId="3B13804B">
      <w:pPr>
        <w:widowControl/>
        <w:shd w:val="clear" w:color="000000" w:fill="FFFFFF"/>
        <w:spacing w:line="540" w:lineRule="exact"/>
        <w:jc w:val="center"/>
        <w:rPr>
          <w:rFonts w:ascii="Times New Roman" w:hAnsi="Times New Roman" w:eastAsia="方正小标宋简体"/>
          <w:sz w:val="32"/>
          <w:szCs w:val="22"/>
        </w:rPr>
      </w:pPr>
    </w:p>
    <w:tbl>
      <w:tblPr>
        <w:tblStyle w:val="2"/>
        <w:tblW w:w="92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071"/>
        <w:gridCol w:w="3329"/>
        <w:gridCol w:w="1335"/>
        <w:gridCol w:w="1753"/>
      </w:tblGrid>
      <w:tr w14:paraId="6BCA3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5E15A">
            <w:pPr>
              <w:spacing w:line="5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18"/>
              </w:rPr>
              <w:t>序号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30B98">
            <w:pPr>
              <w:spacing w:line="5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18"/>
              </w:rPr>
              <w:t>项目类型</w:t>
            </w:r>
          </w:p>
        </w:tc>
        <w:tc>
          <w:tcPr>
            <w:tcW w:w="3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08E27">
            <w:pPr>
              <w:spacing w:line="5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18"/>
              </w:rPr>
              <w:t>项目名称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A3007">
            <w:pPr>
              <w:spacing w:line="5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18"/>
              </w:rPr>
              <w:t>项目负责人</w:t>
            </w: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16FC9">
            <w:pPr>
              <w:spacing w:line="5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18"/>
              </w:rPr>
              <w:t>所属单位</w:t>
            </w:r>
          </w:p>
        </w:tc>
      </w:tr>
      <w:tr w14:paraId="0D167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3F2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4B0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课程思政示范课程</w:t>
            </w:r>
          </w:p>
        </w:tc>
        <w:tc>
          <w:tcPr>
            <w:tcW w:w="3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A74C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微观经济学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F7F0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褚霞</w:t>
            </w: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88C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经济与管理学院</w:t>
            </w:r>
          </w:p>
        </w:tc>
      </w:tr>
      <w:tr w14:paraId="79C7B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B15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857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课程思政示范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课堂</w:t>
            </w:r>
          </w:p>
        </w:tc>
        <w:tc>
          <w:tcPr>
            <w:tcW w:w="3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406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岭南美术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7344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王佳丽</w:t>
            </w: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D281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美术创意学院</w:t>
            </w:r>
          </w:p>
        </w:tc>
      </w:tr>
      <w:tr w14:paraId="4D610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7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02A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4E7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课程思政示范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团队</w:t>
            </w:r>
          </w:p>
        </w:tc>
        <w:tc>
          <w:tcPr>
            <w:tcW w:w="3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E4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刑法学</w:t>
            </w:r>
          </w:p>
        </w:tc>
        <w:tc>
          <w:tcPr>
            <w:tcW w:w="13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96A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刘湘廉</w:t>
            </w:r>
          </w:p>
        </w:tc>
        <w:tc>
          <w:tcPr>
            <w:tcW w:w="17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8AA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法政学院</w:t>
            </w:r>
          </w:p>
        </w:tc>
      </w:tr>
    </w:tbl>
    <w:p w14:paraId="30725BB3">
      <w:pPr>
        <w:spacing w:line="540" w:lineRule="exact"/>
        <w:rPr>
          <w:rFonts w:ascii="Times New Roman" w:hAnsi="Times New Roman" w:eastAsia="方正仿宋简体"/>
          <w:sz w:val="28"/>
        </w:rPr>
      </w:pPr>
    </w:p>
    <w:p w14:paraId="7A928214">
      <w:pPr>
        <w:spacing w:line="540" w:lineRule="exact"/>
        <w:ind w:firstLine="560"/>
        <w:rPr>
          <w:rFonts w:ascii="Times New Roman" w:hAnsi="Times New Roman" w:eastAsia="方正仿宋简体"/>
          <w:sz w:val="28"/>
        </w:rPr>
      </w:pPr>
    </w:p>
    <w:p w14:paraId="61952696">
      <w:pPr>
        <w:rPr>
          <w:rFonts w:ascii="Times New Roman" w:hAnsi="Times New Roman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FDD4F622-5770-4D2B-9906-1E1C4C2861A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4625F8E-D268-442D-A2A7-F40A352513EB}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1CD4473-4B01-4D08-A818-56023686530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lYjQ5YTM2OGM5ODRkZTU1MWQyZTQ3ZWZhODU0NDgifQ=="/>
  </w:docVars>
  <w:rsids>
    <w:rsidRoot w:val="0F8A1FC9"/>
    <w:rsid w:val="0041516D"/>
    <w:rsid w:val="008208E4"/>
    <w:rsid w:val="0092471D"/>
    <w:rsid w:val="00E52F76"/>
    <w:rsid w:val="011A24F4"/>
    <w:rsid w:val="01EE7C08"/>
    <w:rsid w:val="02557C87"/>
    <w:rsid w:val="02E80AFB"/>
    <w:rsid w:val="04354DF0"/>
    <w:rsid w:val="046E3282"/>
    <w:rsid w:val="06141C07"/>
    <w:rsid w:val="06DA36B6"/>
    <w:rsid w:val="06E05B8D"/>
    <w:rsid w:val="09E87114"/>
    <w:rsid w:val="0A1D55A2"/>
    <w:rsid w:val="0B372620"/>
    <w:rsid w:val="0C283303"/>
    <w:rsid w:val="0D803BF8"/>
    <w:rsid w:val="0EB36461"/>
    <w:rsid w:val="0F8A1FC9"/>
    <w:rsid w:val="1072173D"/>
    <w:rsid w:val="10881CAE"/>
    <w:rsid w:val="11812847"/>
    <w:rsid w:val="151B4D60"/>
    <w:rsid w:val="15DD2016"/>
    <w:rsid w:val="16E72145"/>
    <w:rsid w:val="173D1282"/>
    <w:rsid w:val="17BF0068"/>
    <w:rsid w:val="18F7519C"/>
    <w:rsid w:val="1B0E3D6C"/>
    <w:rsid w:val="1B16380A"/>
    <w:rsid w:val="1CA473E9"/>
    <w:rsid w:val="1E134772"/>
    <w:rsid w:val="1E3173A3"/>
    <w:rsid w:val="1FEE5060"/>
    <w:rsid w:val="20225213"/>
    <w:rsid w:val="20820DE8"/>
    <w:rsid w:val="21BC6F83"/>
    <w:rsid w:val="22912AFA"/>
    <w:rsid w:val="23445482"/>
    <w:rsid w:val="23C12F77"/>
    <w:rsid w:val="24E862E1"/>
    <w:rsid w:val="25E116AE"/>
    <w:rsid w:val="26DE38E8"/>
    <w:rsid w:val="273F48DE"/>
    <w:rsid w:val="280C3C12"/>
    <w:rsid w:val="2A365649"/>
    <w:rsid w:val="2A3F69A3"/>
    <w:rsid w:val="2B69017C"/>
    <w:rsid w:val="2D1C7470"/>
    <w:rsid w:val="2EB15996"/>
    <w:rsid w:val="2F2C3810"/>
    <w:rsid w:val="30234671"/>
    <w:rsid w:val="304F5466"/>
    <w:rsid w:val="30BD2E65"/>
    <w:rsid w:val="30CD5C1D"/>
    <w:rsid w:val="30DA5678"/>
    <w:rsid w:val="326F1DF0"/>
    <w:rsid w:val="348C20A2"/>
    <w:rsid w:val="35DE1514"/>
    <w:rsid w:val="36405F7D"/>
    <w:rsid w:val="36544D56"/>
    <w:rsid w:val="373F6235"/>
    <w:rsid w:val="37457726"/>
    <w:rsid w:val="375F0685"/>
    <w:rsid w:val="39A646FD"/>
    <w:rsid w:val="3B31058A"/>
    <w:rsid w:val="3BE23632"/>
    <w:rsid w:val="3E622809"/>
    <w:rsid w:val="3ED92ACB"/>
    <w:rsid w:val="3F0B2EA0"/>
    <w:rsid w:val="40BA4B7E"/>
    <w:rsid w:val="40E57E4D"/>
    <w:rsid w:val="45E16709"/>
    <w:rsid w:val="46ED286A"/>
    <w:rsid w:val="4B5005B9"/>
    <w:rsid w:val="4D5A3970"/>
    <w:rsid w:val="4D6174FD"/>
    <w:rsid w:val="4D81725A"/>
    <w:rsid w:val="4E742810"/>
    <w:rsid w:val="4EB11BC7"/>
    <w:rsid w:val="4F0771E0"/>
    <w:rsid w:val="50FD4D3F"/>
    <w:rsid w:val="5664745E"/>
    <w:rsid w:val="567345F7"/>
    <w:rsid w:val="57B4226C"/>
    <w:rsid w:val="58E10C21"/>
    <w:rsid w:val="5A183C84"/>
    <w:rsid w:val="609B00D0"/>
    <w:rsid w:val="60C07B37"/>
    <w:rsid w:val="61F40BD2"/>
    <w:rsid w:val="620D6DAC"/>
    <w:rsid w:val="62367F91"/>
    <w:rsid w:val="659A4910"/>
    <w:rsid w:val="66E37976"/>
    <w:rsid w:val="670632EE"/>
    <w:rsid w:val="67486190"/>
    <w:rsid w:val="676123C6"/>
    <w:rsid w:val="6CA36342"/>
    <w:rsid w:val="6DB4457F"/>
    <w:rsid w:val="6ED924EF"/>
    <w:rsid w:val="70E23997"/>
    <w:rsid w:val="7121017E"/>
    <w:rsid w:val="72B909C8"/>
    <w:rsid w:val="752E4C17"/>
    <w:rsid w:val="75B33944"/>
    <w:rsid w:val="76530DD9"/>
    <w:rsid w:val="76726D86"/>
    <w:rsid w:val="78DB6B65"/>
    <w:rsid w:val="79C773E8"/>
    <w:rsid w:val="7DFA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宋体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446</Words>
  <Characters>480</Characters>
  <Lines>4</Lines>
  <Paragraphs>1</Paragraphs>
  <TotalTime>1</TotalTime>
  <ScaleCrop>false</ScaleCrop>
  <LinksUpToDate>false</LinksUpToDate>
  <CharactersWithSpaces>575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2020-09-23T10:14:00Z</dcterms:created>
  <dc:creator>admin</dc:creator>
  <cp:lastModifiedBy>Qing</cp:lastModifiedBy>
  <cp:lastPrinted>2022-11-25T02:17:00Z</cp:lastPrinted>
  <dcterms:modified xsi:type="dcterms:W3CDTF">2024-09-10T02:12:09Z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BC714624DB3A4811913A90B4825C30FB_13</vt:lpwstr>
  </property>
</Properties>
</file>